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FAF0D" w14:textId="77777777" w:rsidR="006C0694" w:rsidRPr="0085622D" w:rsidRDefault="006C0694" w:rsidP="00C00401">
      <w:pPr>
        <w:rPr>
          <w:rFonts w:cs="Open Sans"/>
        </w:rPr>
      </w:pPr>
    </w:p>
    <w:p w14:paraId="6F39509A" w14:textId="3B5768D2" w:rsidR="00477E92" w:rsidRPr="00477E92" w:rsidRDefault="00477E92" w:rsidP="00477E92">
      <w:pPr>
        <w:rPr>
          <w:rFonts w:cs="Open Sans"/>
          <w:b/>
          <w:bCs/>
          <w:sz w:val="32"/>
          <w:szCs w:val="32"/>
        </w:rPr>
      </w:pPr>
      <w:r w:rsidRPr="00477E92">
        <w:rPr>
          <w:rFonts w:cs="Open Sans"/>
          <w:b/>
          <w:bCs/>
          <w:sz w:val="32"/>
          <w:szCs w:val="32"/>
        </w:rPr>
        <w:t xml:space="preserve">Při investování buďte jako robot. Emoce mohou investory připravit o </w:t>
      </w:r>
      <w:r w:rsidR="006E069B">
        <w:rPr>
          <w:rFonts w:cs="Open Sans"/>
          <w:b/>
          <w:bCs/>
          <w:sz w:val="32"/>
          <w:szCs w:val="32"/>
        </w:rPr>
        <w:t>peníze</w:t>
      </w:r>
    </w:p>
    <w:p w14:paraId="0C49A18E" w14:textId="1EAF8520" w:rsidR="00477E92" w:rsidRDefault="00477E92" w:rsidP="00B806BB">
      <w:pPr>
        <w:rPr>
          <w:rFonts w:cs="Open Sans"/>
          <w:b/>
          <w:bCs/>
        </w:rPr>
      </w:pPr>
      <w:r w:rsidRPr="00477E92">
        <w:rPr>
          <w:rFonts w:cs="Open Sans"/>
          <w:b/>
          <w:bCs/>
        </w:rPr>
        <w:t xml:space="preserve">Praha </w:t>
      </w:r>
      <w:r w:rsidR="00564614">
        <w:rPr>
          <w:rFonts w:cs="Open Sans"/>
          <w:b/>
          <w:bCs/>
        </w:rPr>
        <w:t>30</w:t>
      </w:r>
      <w:r>
        <w:rPr>
          <w:rFonts w:cs="Open Sans"/>
          <w:b/>
          <w:bCs/>
        </w:rPr>
        <w:t>.</w:t>
      </w:r>
      <w:r w:rsidR="003336BC">
        <w:rPr>
          <w:rFonts w:cs="Open Sans"/>
          <w:b/>
          <w:bCs/>
        </w:rPr>
        <w:t xml:space="preserve"> </w:t>
      </w:r>
      <w:r w:rsidR="00564614">
        <w:rPr>
          <w:rFonts w:cs="Open Sans"/>
          <w:b/>
          <w:bCs/>
        </w:rPr>
        <w:t>9</w:t>
      </w:r>
      <w:r w:rsidR="003336BC">
        <w:rPr>
          <w:rFonts w:cs="Open Sans"/>
          <w:b/>
          <w:bCs/>
        </w:rPr>
        <w:t>.</w:t>
      </w:r>
      <w:r w:rsidRPr="00477E92">
        <w:rPr>
          <w:rFonts w:cs="Open Sans"/>
          <w:b/>
          <w:bCs/>
        </w:rPr>
        <w:t xml:space="preserve"> 2026 – Finanční trhy přirozeně kolísají a období růstu střídají poklesy. Přesto právě dlouhodobý a systematický přístup patří mezi nejefektivnější investiční strategie. Odborníci upozorňují, že největší chybou investorů bývají emotivní rozhodnutí v době tržních propadů. Klíčem k úspěchu je podle nich disciplína, pravidelnost a dostatečně dlouhý investiční horizont.</w:t>
      </w:r>
    </w:p>
    <w:p w14:paraId="43AA7114" w14:textId="77777777" w:rsidR="00477E92" w:rsidRPr="00477E92" w:rsidRDefault="00477E92" w:rsidP="00477E92">
      <w:pPr>
        <w:rPr>
          <w:rFonts w:cs="Open Sans"/>
        </w:rPr>
      </w:pPr>
      <w:r w:rsidRPr="00477E92">
        <w:rPr>
          <w:rFonts w:cs="Open Sans"/>
        </w:rPr>
        <w:t>Na finančních trzích existuje široká škála investičních nástrojů – od akcií a dluhopisů až po komodity nebo peněžní fondy. Každý z nich nabízí jinou míru výnosu i kolísavosti. Obecně přitom platí, že čím vyšší potenciální výnos investice nabízí, tím výraznější mohou být krátkodobé výkyvy její hodnoty.</w:t>
      </w:r>
    </w:p>
    <w:p w14:paraId="7CC0E73A" w14:textId="77777777" w:rsidR="00477E92" w:rsidRPr="00477E92" w:rsidRDefault="00477E92" w:rsidP="00477E92">
      <w:pPr>
        <w:rPr>
          <w:rFonts w:cs="Open Sans"/>
        </w:rPr>
      </w:pPr>
      <w:r w:rsidRPr="003336BC">
        <w:rPr>
          <w:rFonts w:cs="Open Sans"/>
          <w:i/>
          <w:iCs/>
        </w:rPr>
        <w:t>„Mnoho investorů očekává, že trhy budou růst stabilně každý rok. Realita je ale jiná – některé roky mohou být velmi silné, jiné naopak ztrátové. Právě schopnost zachovat klid během poklesů často rozhoduje o dlouhodobém výsledku investice,“</w:t>
      </w:r>
      <w:r w:rsidRPr="00477E92">
        <w:rPr>
          <w:rFonts w:cs="Open Sans"/>
        </w:rPr>
        <w:t xml:space="preserve"> říká investiční specialista společnosti </w:t>
      </w:r>
      <w:proofErr w:type="spellStart"/>
      <w:r w:rsidRPr="00477E92">
        <w:rPr>
          <w:rFonts w:cs="Open Sans"/>
        </w:rPr>
        <w:t>FinGO</w:t>
      </w:r>
      <w:proofErr w:type="spellEnd"/>
      <w:r w:rsidRPr="00477E92">
        <w:rPr>
          <w:rFonts w:cs="Open Sans"/>
        </w:rPr>
        <w:t xml:space="preserve"> David Pacoň.</w:t>
      </w:r>
    </w:p>
    <w:p w14:paraId="0F73898B" w14:textId="4AB6D77A" w:rsidR="00477E92" w:rsidRPr="00477E92" w:rsidRDefault="00477E92" w:rsidP="00477E92">
      <w:pPr>
        <w:rPr>
          <w:rFonts w:cs="Open Sans"/>
        </w:rPr>
      </w:pPr>
      <w:r w:rsidRPr="00477E92">
        <w:rPr>
          <w:rFonts w:cs="Open Sans"/>
        </w:rPr>
        <w:t>Trhy reagují na ekonomiku, politiku i náladu investorů</w:t>
      </w:r>
      <w:r w:rsidR="004C7D03">
        <w:rPr>
          <w:rFonts w:cs="Open Sans"/>
        </w:rPr>
        <w:t xml:space="preserve">. </w:t>
      </w:r>
      <w:r w:rsidRPr="00477E92">
        <w:rPr>
          <w:rFonts w:cs="Open Sans"/>
        </w:rPr>
        <w:t>Vývoj finančních trhů ovlivňuje řada faktorů. Mezi nejdůležitější patří hospodářské výsledky firem, ekonomická data, kroky centrálních bank nebo geopolitické události. Významnou roli hrají také nákupy velkých institucionálních investorů či krátkodobé spekulace obchodníků.</w:t>
      </w:r>
    </w:p>
    <w:p w14:paraId="5E705B82" w14:textId="77777777" w:rsidR="00477E92" w:rsidRPr="00477E92" w:rsidRDefault="00477E92" w:rsidP="00477E92">
      <w:pPr>
        <w:rPr>
          <w:rFonts w:cs="Open Sans"/>
        </w:rPr>
      </w:pPr>
      <w:r w:rsidRPr="00477E92">
        <w:rPr>
          <w:rFonts w:cs="Open Sans"/>
        </w:rPr>
        <w:t>Výrazný dopad mohou mít i veřejná vystoupení politiků nebo centrálních bankéřů. Trhy často reagují na informace o inflaci, úrokových sazbách, zaměstnanosti nebo hospodářském růstu téměř okamžitě.</w:t>
      </w:r>
    </w:p>
    <w:p w14:paraId="1773650B" w14:textId="77777777" w:rsidR="00477E92" w:rsidRPr="00477E92" w:rsidRDefault="00477E92" w:rsidP="00477E92">
      <w:pPr>
        <w:rPr>
          <w:rFonts w:cs="Open Sans"/>
        </w:rPr>
      </w:pPr>
      <w:r w:rsidRPr="003336BC">
        <w:rPr>
          <w:rFonts w:cs="Open Sans"/>
          <w:i/>
          <w:iCs/>
        </w:rPr>
        <w:t>„Finanční trhy jsou v neustálém pohybu a krátkodobé výkyvy jsou jejich přirozenou součástí. Pokud ale investor dodržuje dlouhodobou strategii a nenechá se ovlivnit emocemi, může i přes dočasné poklesy dosáhnout zajímavého zhodnocení,“</w:t>
      </w:r>
      <w:r w:rsidRPr="00477E92">
        <w:rPr>
          <w:rFonts w:cs="Open Sans"/>
        </w:rPr>
        <w:t xml:space="preserve"> doplňuje David Pacoň.</w:t>
      </w:r>
    </w:p>
    <w:p w14:paraId="40F8102B" w14:textId="150BEADD" w:rsidR="00477E92" w:rsidRPr="00477E92" w:rsidRDefault="00477E92" w:rsidP="00477E92">
      <w:pPr>
        <w:rPr>
          <w:rFonts w:cs="Open Sans"/>
        </w:rPr>
      </w:pPr>
      <w:r w:rsidRPr="00477E92">
        <w:rPr>
          <w:rFonts w:cs="Open Sans"/>
        </w:rPr>
        <w:t>Pravidelné investování pomáhá zvládat výkyvy trhu</w:t>
      </w:r>
      <w:r w:rsidR="004C7D03">
        <w:rPr>
          <w:rFonts w:cs="Open Sans"/>
        </w:rPr>
        <w:t xml:space="preserve">. </w:t>
      </w:r>
      <w:r w:rsidRPr="00477E92">
        <w:rPr>
          <w:rFonts w:cs="Open Sans"/>
        </w:rPr>
        <w:t>Jednou z nejčastěji doporučovaných strategií je pravidelné investování, označované také jako DCA (</w:t>
      </w:r>
      <w:proofErr w:type="spellStart"/>
      <w:r w:rsidRPr="00477E92">
        <w:rPr>
          <w:rFonts w:cs="Open Sans"/>
        </w:rPr>
        <w:t>Dollar-Cost</w:t>
      </w:r>
      <w:proofErr w:type="spellEnd"/>
      <w:r w:rsidRPr="00477E92">
        <w:rPr>
          <w:rFonts w:cs="Open Sans"/>
        </w:rPr>
        <w:t xml:space="preserve"> </w:t>
      </w:r>
      <w:proofErr w:type="spellStart"/>
      <w:r w:rsidRPr="00477E92">
        <w:rPr>
          <w:rFonts w:cs="Open Sans"/>
        </w:rPr>
        <w:t>Averaging</w:t>
      </w:r>
      <w:proofErr w:type="spellEnd"/>
      <w:r w:rsidRPr="00477E92">
        <w:rPr>
          <w:rFonts w:cs="Open Sans"/>
        </w:rPr>
        <w:t>). Investor posílá každý měsíc stejnou částku bez ohledu na aktuální situaci na trzích. Díky tomu nakupuje investice jak v období růstu, tak během poklesů.</w:t>
      </w:r>
    </w:p>
    <w:p w14:paraId="07910BCE" w14:textId="77777777" w:rsidR="00477E92" w:rsidRPr="00477E92" w:rsidRDefault="00477E92" w:rsidP="00477E92">
      <w:pPr>
        <w:rPr>
          <w:rFonts w:cs="Open Sans"/>
        </w:rPr>
      </w:pPr>
      <w:r w:rsidRPr="00477E92">
        <w:rPr>
          <w:rFonts w:cs="Open Sans"/>
        </w:rPr>
        <w:t>Právě v době propadů přitom mnoho lidí podléhá panice a investice prodává se ztrátou. Dlouhodobé statistiky však ukazují, že trhy mají tendenci po poklesech opět růst.</w:t>
      </w:r>
    </w:p>
    <w:p w14:paraId="627E8A91" w14:textId="71F1E653" w:rsidR="00477E92" w:rsidRPr="00477E92" w:rsidRDefault="00477E92" w:rsidP="00477E92">
      <w:pPr>
        <w:rPr>
          <w:rFonts w:cs="Open Sans"/>
        </w:rPr>
      </w:pPr>
      <w:r w:rsidRPr="003336BC">
        <w:rPr>
          <w:rFonts w:cs="Open Sans"/>
          <w:i/>
          <w:iCs/>
        </w:rPr>
        <w:t xml:space="preserve">„Největším nepřítelem investora bývají vlastní emoce. Lidé často reagují impulzivně a prodávají v nejméně vhodný okamžik. Dlouhodobý a systematický přístup </w:t>
      </w:r>
      <w:r w:rsidR="006E069B">
        <w:rPr>
          <w:rFonts w:cs="Open Sans"/>
          <w:i/>
          <w:iCs/>
        </w:rPr>
        <w:t xml:space="preserve">bez emocí, připomínající robota, </w:t>
      </w:r>
      <w:r w:rsidRPr="003336BC">
        <w:rPr>
          <w:rFonts w:cs="Open Sans"/>
          <w:i/>
          <w:iCs/>
        </w:rPr>
        <w:t>naopak pomáhá krátkodobé výkyvy překonat,“</w:t>
      </w:r>
      <w:r w:rsidRPr="00477E92">
        <w:rPr>
          <w:rFonts w:cs="Open Sans"/>
        </w:rPr>
        <w:t xml:space="preserve"> vysvětluje David Pacoň.</w:t>
      </w:r>
    </w:p>
    <w:p w14:paraId="2B96C760" w14:textId="0781D5ED" w:rsidR="00477E92" w:rsidRPr="00477E92" w:rsidRDefault="00477E92" w:rsidP="00477E92">
      <w:pPr>
        <w:rPr>
          <w:rFonts w:cs="Open Sans"/>
        </w:rPr>
      </w:pPr>
      <w:r w:rsidRPr="00477E92">
        <w:rPr>
          <w:rFonts w:cs="Open Sans"/>
        </w:rPr>
        <w:t>Důležitý je cíl i dostatečný časový horizont</w:t>
      </w:r>
      <w:r w:rsidR="004C7D03">
        <w:rPr>
          <w:rFonts w:cs="Open Sans"/>
        </w:rPr>
        <w:t xml:space="preserve">. </w:t>
      </w:r>
      <w:r w:rsidRPr="00477E92">
        <w:rPr>
          <w:rFonts w:cs="Open Sans"/>
        </w:rPr>
        <w:t xml:space="preserve">Odborníci doporučují, aby měl každý investor jasně definovaný investiční cíl a realistický časový horizont. Akciové investice jsou podle </w:t>
      </w:r>
      <w:r w:rsidRPr="00477E92">
        <w:rPr>
          <w:rFonts w:cs="Open Sans"/>
        </w:rPr>
        <w:lastRenderedPageBreak/>
        <w:t>nich vhodné především pro dlouhodobé investování v horizontu minimálně pěti až sedmi let.</w:t>
      </w:r>
    </w:p>
    <w:p w14:paraId="526B7A87" w14:textId="161525AA" w:rsidR="00477E92" w:rsidRPr="00477E92" w:rsidRDefault="00477E92" w:rsidP="00477E92">
      <w:pPr>
        <w:rPr>
          <w:rFonts w:cs="Open Sans"/>
        </w:rPr>
      </w:pPr>
      <w:r w:rsidRPr="00477E92">
        <w:rPr>
          <w:rFonts w:cs="Open Sans"/>
        </w:rPr>
        <w:t>Krátkodobé výkyvy totiž nemus</w:t>
      </w:r>
      <w:r w:rsidR="006E069B">
        <w:rPr>
          <w:rFonts w:cs="Open Sans"/>
        </w:rPr>
        <w:t>ej</w:t>
      </w:r>
      <w:r w:rsidRPr="00477E92">
        <w:rPr>
          <w:rFonts w:cs="Open Sans"/>
        </w:rPr>
        <w:t>í odpovídat dlouhodobému průměrnému výnosu trhu. V některých letech mohou akcie výrazně růst, jindy naopak oslabit nebo stagnovat.</w:t>
      </w:r>
    </w:p>
    <w:p w14:paraId="00485FEB" w14:textId="77777777" w:rsidR="00477E92" w:rsidRPr="00477E92" w:rsidRDefault="00477E92" w:rsidP="00477E92">
      <w:pPr>
        <w:rPr>
          <w:rFonts w:cs="Open Sans"/>
        </w:rPr>
      </w:pPr>
      <w:r w:rsidRPr="00477E92">
        <w:rPr>
          <w:rFonts w:cs="Open Sans"/>
        </w:rPr>
        <w:t>Součástí úspěšné strategie by měla být také diverzifikace, tedy rozložení investic mezi více typů aktiv a regionů. Investování do široce diverzifikovaných fondů je podle odborníků bezpečnější než sázení na jednotlivé firmy nebo spekulativní investice.</w:t>
      </w:r>
    </w:p>
    <w:p w14:paraId="739469CC" w14:textId="1E435EA5" w:rsidR="00477E92" w:rsidRPr="00477E92" w:rsidRDefault="00477E92" w:rsidP="00477E92">
      <w:pPr>
        <w:rPr>
          <w:rFonts w:cs="Open Sans"/>
        </w:rPr>
      </w:pPr>
      <w:r w:rsidRPr="003336BC">
        <w:rPr>
          <w:rFonts w:cs="Open Sans"/>
          <w:i/>
          <w:iCs/>
        </w:rPr>
        <w:t>„Investor by se neměl nechat ovlivnit tím, co právě doporučuje okolí nebo sociální sítě. Důležitější</w:t>
      </w:r>
      <w:r w:rsidR="006E069B">
        <w:rPr>
          <w:rFonts w:cs="Open Sans"/>
          <w:i/>
          <w:iCs/>
        </w:rPr>
        <w:t xml:space="preserve"> </w:t>
      </w:r>
      <w:r w:rsidRPr="003336BC">
        <w:rPr>
          <w:rFonts w:cs="Open Sans"/>
          <w:i/>
          <w:iCs/>
        </w:rPr>
        <w:t>než krátkodobé trendy</w:t>
      </w:r>
      <w:r w:rsidR="006E069B">
        <w:rPr>
          <w:rFonts w:cs="Open Sans"/>
          <w:i/>
          <w:iCs/>
        </w:rPr>
        <w:t>,</w:t>
      </w:r>
      <w:r w:rsidRPr="003336BC">
        <w:rPr>
          <w:rFonts w:cs="Open Sans"/>
          <w:i/>
          <w:iCs/>
        </w:rPr>
        <w:t xml:space="preserve"> je dlouhodobě promyšlená strategie odpovídající jeho cílům a toleranci k riziku,“</w:t>
      </w:r>
      <w:r w:rsidRPr="00477E92">
        <w:rPr>
          <w:rFonts w:cs="Open Sans"/>
        </w:rPr>
        <w:t xml:space="preserve"> uzavírá David Pacoň z </w:t>
      </w:r>
      <w:proofErr w:type="spellStart"/>
      <w:r w:rsidRPr="00477E92">
        <w:rPr>
          <w:rFonts w:cs="Open Sans"/>
        </w:rPr>
        <w:t>FinGO</w:t>
      </w:r>
      <w:proofErr w:type="spellEnd"/>
      <w:r w:rsidRPr="00477E92">
        <w:rPr>
          <w:rFonts w:cs="Open Sans"/>
        </w:rPr>
        <w:t>.</w:t>
      </w:r>
    </w:p>
    <w:p w14:paraId="791D0558" w14:textId="77777777" w:rsidR="00477E92" w:rsidRPr="00B806BB" w:rsidRDefault="00477E92" w:rsidP="00477E92">
      <w:pPr>
        <w:rPr>
          <w:rFonts w:cs="Open Sans"/>
        </w:rPr>
      </w:pPr>
    </w:p>
    <w:p w14:paraId="6EC88F1A" w14:textId="77777777" w:rsidR="00564614" w:rsidRDefault="00564614" w:rsidP="00564614">
      <w:pPr>
        <w:spacing w:line="276" w:lineRule="auto"/>
      </w:pPr>
      <w:r>
        <w:rPr>
          <w:b/>
          <w:bCs/>
          <w:i/>
          <w:iCs/>
        </w:rPr>
        <w:t xml:space="preserve">O společnosti </w:t>
      </w:r>
      <w:proofErr w:type="spellStart"/>
      <w:r>
        <w:rPr>
          <w:b/>
          <w:bCs/>
          <w:i/>
          <w:iCs/>
        </w:rPr>
        <w:t>FinGO</w:t>
      </w:r>
      <w:proofErr w:type="spellEnd"/>
      <w:r>
        <w:rPr>
          <w:b/>
          <w:bCs/>
          <w:i/>
          <w:iCs/>
        </w:rPr>
        <w:t>:</w:t>
      </w:r>
    </w:p>
    <w:p w14:paraId="1F26B895" w14:textId="77777777" w:rsidR="00564614" w:rsidRDefault="00564614" w:rsidP="00564614">
      <w:pPr>
        <w:spacing w:line="276" w:lineRule="auto"/>
        <w:rPr>
          <w:i/>
          <w:iCs/>
        </w:rPr>
      </w:pPr>
      <w:r>
        <w:rPr>
          <w:i/>
          <w:iCs/>
        </w:rPr>
        <w:t>Digitální finančně-poradenská společnost FinGO.cz začala v České republice působit v roce 2021 s cílem přinést makléřům i klientům pohodlí, férovost a díky digitálním technologiím také příležitost, jak oslovit nové klienty. V současnosti má společnost přes 680 vázaných zástupců, kteří působí po celé České republice. Za dobu svého působení se řadí mezi nejrychleji rostoucí finančně poradenské společnosti v ČR. Významný podíl produkce FinGO.cz pochází z online příležitostí, které společnost sama vytváří pro své vázané zástupce.</w:t>
      </w:r>
    </w:p>
    <w:p w14:paraId="2B83E168" w14:textId="77777777" w:rsidR="00564614" w:rsidRDefault="00564614" w:rsidP="00564614">
      <w:pPr>
        <w:spacing w:line="276" w:lineRule="auto"/>
        <w:rPr>
          <w:i/>
          <w:iCs/>
        </w:rPr>
      </w:pPr>
      <w:r>
        <w:rPr>
          <w:i/>
          <w:iCs/>
        </w:rPr>
        <w:t xml:space="preserve">Společnost </w:t>
      </w:r>
      <w:proofErr w:type="spellStart"/>
      <w:r>
        <w:rPr>
          <w:i/>
          <w:iCs/>
        </w:rPr>
        <w:t>FinGO</w:t>
      </w:r>
      <w:proofErr w:type="spellEnd"/>
      <w:r>
        <w:rPr>
          <w:i/>
          <w:iCs/>
        </w:rPr>
        <w:t xml:space="preserve"> je součástí lokální investiční skupiny </w:t>
      </w:r>
      <w:proofErr w:type="spellStart"/>
      <w:r>
        <w:rPr>
          <w:i/>
          <w:iCs/>
        </w:rPr>
        <w:t>InTeFi</w:t>
      </w:r>
      <w:proofErr w:type="spellEnd"/>
      <w:r>
        <w:rPr>
          <w:i/>
          <w:iCs/>
        </w:rPr>
        <w:t xml:space="preserve"> </w:t>
      </w:r>
      <w:proofErr w:type="spellStart"/>
      <w:r>
        <w:rPr>
          <w:i/>
          <w:iCs/>
        </w:rPr>
        <w:t>Capital</w:t>
      </w:r>
      <w:proofErr w:type="spellEnd"/>
      <w:r>
        <w:rPr>
          <w:i/>
          <w:iCs/>
        </w:rPr>
        <w:t xml:space="preserve"> podnikatele a investora Lukáše Nováka. Skupina vlastní a řídí české a slovenské společnosti z oblastí informačních technologií, financí, energetiky a </w:t>
      </w:r>
      <w:proofErr w:type="spellStart"/>
      <w:r>
        <w:rPr>
          <w:i/>
          <w:iCs/>
        </w:rPr>
        <w:t>real</w:t>
      </w:r>
      <w:proofErr w:type="spellEnd"/>
      <w:r>
        <w:rPr>
          <w:i/>
          <w:iCs/>
        </w:rPr>
        <w:t xml:space="preserve"> </w:t>
      </w:r>
      <w:proofErr w:type="spellStart"/>
      <w:r>
        <w:rPr>
          <w:i/>
          <w:iCs/>
        </w:rPr>
        <w:t>estate</w:t>
      </w:r>
      <w:proofErr w:type="spellEnd"/>
      <w:r>
        <w:rPr>
          <w:i/>
          <w:iCs/>
        </w:rPr>
        <w:t xml:space="preserve"> developmentu. Je majoritním vlastníkem energetické skupiny </w:t>
      </w:r>
      <w:proofErr w:type="spellStart"/>
      <w:r>
        <w:rPr>
          <w:i/>
          <w:iCs/>
        </w:rPr>
        <w:t>Electree</w:t>
      </w:r>
      <w:proofErr w:type="spellEnd"/>
      <w:r>
        <w:rPr>
          <w:i/>
          <w:iCs/>
        </w:rPr>
        <w:t xml:space="preserve"> nebo technologické společnosti </w:t>
      </w:r>
      <w:proofErr w:type="spellStart"/>
      <w:r>
        <w:rPr>
          <w:i/>
          <w:iCs/>
        </w:rPr>
        <w:t>BiQ</w:t>
      </w:r>
      <w:proofErr w:type="spellEnd"/>
      <w:r>
        <w:rPr>
          <w:i/>
          <w:iCs/>
        </w:rPr>
        <w:t xml:space="preserve"> Group, která vytváří komplexní a udržitelné IT projekty pro řadu významných společností na Českém a evropském trhu. Sesterská společnost FinGO.sk byla založena v roce 2017 a stala se jednou z nejrychleji rostoucích společností ve svém oboru na Slovensku. Více než 1 000 odborníků působí ve všech 79 okresech Slovenska a stará se o téměř 150 000 spokojených klientů.</w:t>
      </w:r>
    </w:p>
    <w:p w14:paraId="46965D77" w14:textId="77777777" w:rsidR="00C60B9C" w:rsidRDefault="00C60B9C" w:rsidP="00C00401">
      <w:pPr>
        <w:rPr>
          <w:rFonts w:cs="Open Sans"/>
          <w:sz w:val="20"/>
          <w:szCs w:val="20"/>
        </w:rPr>
      </w:pPr>
    </w:p>
    <w:p w14:paraId="5404066D" w14:textId="0DE962A9" w:rsidR="00C60B9C" w:rsidRDefault="00C60B9C" w:rsidP="009449C4">
      <w:pPr>
        <w:spacing w:after="0"/>
        <w:rPr>
          <w:rFonts w:cs="Open Sans"/>
          <w:b/>
          <w:bCs/>
        </w:rPr>
      </w:pPr>
      <w:r>
        <w:rPr>
          <w:rFonts w:cs="Open Sans"/>
          <w:b/>
          <w:bCs/>
        </w:rPr>
        <w:t>Kontakt pro média:</w:t>
      </w:r>
    </w:p>
    <w:p w14:paraId="5DD68EF2" w14:textId="3366C682" w:rsidR="00C60B9C" w:rsidRDefault="00C60B9C" w:rsidP="009449C4">
      <w:pPr>
        <w:spacing w:after="0"/>
        <w:rPr>
          <w:rFonts w:cs="Open Sans"/>
        </w:rPr>
      </w:pPr>
      <w:r>
        <w:rPr>
          <w:rFonts w:cs="Open Sans"/>
        </w:rPr>
        <w:t>Crest Communications</w:t>
      </w:r>
    </w:p>
    <w:p w14:paraId="722C49A1" w14:textId="77777777" w:rsidR="003336BC" w:rsidRDefault="003336BC" w:rsidP="003336BC">
      <w:pPr>
        <w:spacing w:after="0"/>
      </w:pPr>
      <w:r>
        <w:t>Bára Wendlová</w:t>
      </w:r>
    </w:p>
    <w:p w14:paraId="28118C24" w14:textId="77777777" w:rsidR="003336BC" w:rsidRDefault="003336BC" w:rsidP="003336BC">
      <w:pPr>
        <w:spacing w:after="0"/>
      </w:pPr>
      <w:hyperlink r:id="rId11" w:history="1">
        <w:r w:rsidRPr="005723E6">
          <w:rPr>
            <w:rStyle w:val="Hypertextovodkaz"/>
          </w:rPr>
          <w:t>bara.wendlova@crestcom.cz</w:t>
        </w:r>
      </w:hyperlink>
      <w:r>
        <w:br/>
        <w:t>tel.: 737 080 665</w:t>
      </w:r>
    </w:p>
    <w:p w14:paraId="443A1539" w14:textId="77777777" w:rsidR="003336BC" w:rsidRDefault="003336BC" w:rsidP="003336BC">
      <w:pPr>
        <w:spacing w:after="0"/>
      </w:pPr>
      <w:r>
        <w:br/>
      </w:r>
    </w:p>
    <w:p w14:paraId="47A0AD62" w14:textId="5F7A9B68" w:rsidR="00564614" w:rsidRDefault="00564614" w:rsidP="00564614">
      <w:pPr>
        <w:jc w:val="right"/>
      </w:pPr>
      <w:r>
        <w:t xml:space="preserve">    </w:t>
      </w:r>
      <w:r>
        <w:rPr>
          <w:noProof/>
        </w:rPr>
        <w:drawing>
          <wp:inline distT="0" distB="0" distL="0" distR="0" wp14:anchorId="7A2859E5" wp14:editId="790DA976">
            <wp:extent cx="467995" cy="467995"/>
            <wp:effectExtent l="0" t="0" r="0" b="0"/>
            <wp:docPr id="211427706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67995" cy="467995"/>
                    </a:xfrm>
                    <a:prstGeom prst="rect">
                      <a:avLst/>
                    </a:prstGeom>
                    <a:ln/>
                  </pic:spPr>
                </pic:pic>
              </a:graphicData>
            </a:graphic>
          </wp:inline>
        </w:drawing>
      </w:r>
      <w:r>
        <w:rPr>
          <w:noProof/>
        </w:rPr>
        <w:drawing>
          <wp:inline distT="0" distB="0" distL="0" distR="0" wp14:anchorId="1C2B1D10" wp14:editId="3D06B8C4">
            <wp:extent cx="467995" cy="467995"/>
            <wp:effectExtent l="0" t="0" r="0" b="0"/>
            <wp:docPr id="211427706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467995" cy="467995"/>
                    </a:xfrm>
                    <a:prstGeom prst="rect">
                      <a:avLst/>
                    </a:prstGeom>
                    <a:ln/>
                  </pic:spPr>
                </pic:pic>
              </a:graphicData>
            </a:graphic>
          </wp:inline>
        </w:drawing>
      </w:r>
      <w:r>
        <w:rPr>
          <w:noProof/>
        </w:rPr>
        <w:drawing>
          <wp:inline distT="0" distB="0" distL="0" distR="0" wp14:anchorId="45EB1BC2" wp14:editId="6794B22C">
            <wp:extent cx="467995" cy="467995"/>
            <wp:effectExtent l="0" t="0" r="0" b="0"/>
            <wp:docPr id="211427706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467995" cy="467995"/>
                    </a:xfrm>
                    <a:prstGeom prst="rect">
                      <a:avLst/>
                    </a:prstGeom>
                    <a:ln/>
                  </pic:spPr>
                </pic:pic>
              </a:graphicData>
            </a:graphic>
          </wp:inline>
        </w:drawing>
      </w:r>
      <w:r>
        <w:rPr>
          <w:noProof/>
        </w:rPr>
        <w:drawing>
          <wp:inline distT="0" distB="0" distL="0" distR="0" wp14:anchorId="4E8433E0" wp14:editId="40C6F5D0">
            <wp:extent cx="436245" cy="436245"/>
            <wp:effectExtent l="0" t="0" r="0" b="0"/>
            <wp:docPr id="21142770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436245" cy="436245"/>
                    </a:xfrm>
                    <a:prstGeom prst="rect">
                      <a:avLst/>
                    </a:prstGeom>
                    <a:ln/>
                  </pic:spPr>
                </pic:pic>
              </a:graphicData>
            </a:graphic>
          </wp:inline>
        </w:drawing>
      </w:r>
      <w:r>
        <w:rPr>
          <w:noProof/>
        </w:rPr>
        <w:drawing>
          <wp:inline distT="0" distB="0" distL="0" distR="0" wp14:anchorId="2BD0F372" wp14:editId="0A182FD0">
            <wp:extent cx="605790" cy="467995"/>
            <wp:effectExtent l="0" t="0" r="0" b="0"/>
            <wp:docPr id="211427706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605790" cy="467995"/>
                    </a:xfrm>
                    <a:prstGeom prst="rect">
                      <a:avLst/>
                    </a:prstGeom>
                    <a:ln/>
                  </pic:spPr>
                </pic:pic>
              </a:graphicData>
            </a:graphic>
          </wp:inline>
        </w:drawing>
      </w:r>
    </w:p>
    <w:p w14:paraId="3900E3B4" w14:textId="77777777" w:rsidR="003336BC" w:rsidRDefault="003336BC" w:rsidP="009449C4">
      <w:pPr>
        <w:spacing w:after="0"/>
        <w:rPr>
          <w:rFonts w:cs="Open Sans"/>
        </w:rPr>
      </w:pPr>
    </w:p>
    <w:sectPr w:rsidR="003336BC">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78D79" w14:textId="77777777" w:rsidR="007858F8" w:rsidRDefault="007858F8" w:rsidP="00C00401">
      <w:r>
        <w:separator/>
      </w:r>
    </w:p>
  </w:endnote>
  <w:endnote w:type="continuationSeparator" w:id="0">
    <w:p w14:paraId="776A7A96" w14:textId="77777777" w:rsidR="007858F8" w:rsidRDefault="007858F8" w:rsidP="00C00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Noto Sans Symbols">
    <w:charset w:val="00"/>
    <w:family w:val="auto"/>
    <w:pitch w:val="default"/>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E791658" w14:paraId="7B7E4F7F" w14:textId="77777777" w:rsidTr="7E791658">
      <w:trPr>
        <w:trHeight w:val="300"/>
      </w:trPr>
      <w:tc>
        <w:tcPr>
          <w:tcW w:w="3020" w:type="dxa"/>
        </w:tcPr>
        <w:p w14:paraId="15343DB0" w14:textId="77777777" w:rsidR="7E791658" w:rsidRDefault="7E791658" w:rsidP="00C00401">
          <w:pPr>
            <w:pStyle w:val="Zhlav"/>
          </w:pPr>
        </w:p>
      </w:tc>
      <w:tc>
        <w:tcPr>
          <w:tcW w:w="3020" w:type="dxa"/>
        </w:tcPr>
        <w:p w14:paraId="102F4D46" w14:textId="77777777" w:rsidR="7E791658" w:rsidRDefault="7E791658" w:rsidP="00C00401">
          <w:pPr>
            <w:pStyle w:val="Zhlav"/>
          </w:pPr>
        </w:p>
      </w:tc>
      <w:tc>
        <w:tcPr>
          <w:tcW w:w="3020" w:type="dxa"/>
        </w:tcPr>
        <w:p w14:paraId="01B44316" w14:textId="77777777" w:rsidR="7E791658" w:rsidRDefault="7E791658" w:rsidP="00C00401">
          <w:pPr>
            <w:pStyle w:val="Zhlav"/>
          </w:pPr>
        </w:p>
      </w:tc>
    </w:tr>
  </w:tbl>
  <w:p w14:paraId="37BCB74C" w14:textId="77777777" w:rsidR="7E791658" w:rsidRDefault="7E791658" w:rsidP="00C0040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F05E8" w14:textId="77777777" w:rsidR="007858F8" w:rsidRDefault="007858F8" w:rsidP="00C00401">
      <w:r>
        <w:separator/>
      </w:r>
    </w:p>
  </w:footnote>
  <w:footnote w:type="continuationSeparator" w:id="0">
    <w:p w14:paraId="47B35803" w14:textId="77777777" w:rsidR="007858F8" w:rsidRDefault="007858F8" w:rsidP="00C00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CC11" w14:textId="77777777" w:rsidR="009B404E" w:rsidRPr="00C00401" w:rsidRDefault="009B404E" w:rsidP="00C00401">
    <w:pPr>
      <w:pStyle w:val="Zahlavi"/>
    </w:pPr>
    <w:r w:rsidRPr="00C00401">
      <w:drawing>
        <wp:anchor distT="0" distB="0" distL="114300" distR="114300" simplePos="0" relativeHeight="251658240" behindDoc="0" locked="0" layoutInCell="1" allowOverlap="1" wp14:anchorId="6845EDC8" wp14:editId="5DC0020C">
          <wp:simplePos x="0" y="0"/>
          <wp:positionH relativeFrom="column">
            <wp:posOffset>4310380</wp:posOffset>
          </wp:positionH>
          <wp:positionV relativeFrom="paragraph">
            <wp:posOffset>-325755</wp:posOffset>
          </wp:positionV>
          <wp:extent cx="1895475" cy="768985"/>
          <wp:effectExtent l="0" t="0" r="9525" b="0"/>
          <wp:wrapSquare wrapText="bothSides"/>
          <wp:docPr id="399986389" name="Grafický 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986389" name="Grafický objekt 3999863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95475" cy="768985"/>
                  </a:xfrm>
                  <a:prstGeom prst="rect">
                    <a:avLst/>
                  </a:prstGeom>
                </pic:spPr>
              </pic:pic>
            </a:graphicData>
          </a:graphic>
        </wp:anchor>
      </w:drawing>
    </w:r>
  </w:p>
  <w:p w14:paraId="3D056159" w14:textId="77777777" w:rsidR="009B404E" w:rsidRDefault="009B404E" w:rsidP="00C0040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7135C"/>
    <w:multiLevelType w:val="hybridMultilevel"/>
    <w:tmpl w:val="88DCF7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0215095"/>
    <w:multiLevelType w:val="hybridMultilevel"/>
    <w:tmpl w:val="5CD0EC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63438E0"/>
    <w:multiLevelType w:val="multilevel"/>
    <w:tmpl w:val="335818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A3B1F05"/>
    <w:multiLevelType w:val="multilevel"/>
    <w:tmpl w:val="5A8C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AC5539"/>
    <w:multiLevelType w:val="multilevel"/>
    <w:tmpl w:val="6A6621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EE29D4"/>
    <w:multiLevelType w:val="multilevel"/>
    <w:tmpl w:val="EAE63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836087"/>
    <w:multiLevelType w:val="multilevel"/>
    <w:tmpl w:val="EE189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BD040F"/>
    <w:multiLevelType w:val="multilevel"/>
    <w:tmpl w:val="D038A2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E3E032A"/>
    <w:multiLevelType w:val="multilevel"/>
    <w:tmpl w:val="45FA1A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0AA0531"/>
    <w:multiLevelType w:val="multilevel"/>
    <w:tmpl w:val="B1A45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1A62F41"/>
    <w:multiLevelType w:val="multilevel"/>
    <w:tmpl w:val="0AF6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CF2EDC"/>
    <w:multiLevelType w:val="hybridMultilevel"/>
    <w:tmpl w:val="CC3CD7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3321472"/>
    <w:multiLevelType w:val="multilevel"/>
    <w:tmpl w:val="1E2854C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E0B305E"/>
    <w:multiLevelType w:val="hybridMultilevel"/>
    <w:tmpl w:val="3AE4BC7C"/>
    <w:lvl w:ilvl="0" w:tplc="8E32B94C">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72757161">
    <w:abstractNumId w:val="12"/>
  </w:num>
  <w:num w:numId="2" w16cid:durableId="363099003">
    <w:abstractNumId w:val="0"/>
  </w:num>
  <w:num w:numId="3" w16cid:durableId="1533155299">
    <w:abstractNumId w:val="8"/>
  </w:num>
  <w:num w:numId="4" w16cid:durableId="1809980726">
    <w:abstractNumId w:val="9"/>
  </w:num>
  <w:num w:numId="5" w16cid:durableId="1958484008">
    <w:abstractNumId w:val="7"/>
  </w:num>
  <w:num w:numId="6" w16cid:durableId="854686921">
    <w:abstractNumId w:val="2"/>
  </w:num>
  <w:num w:numId="7" w16cid:durableId="1984118866">
    <w:abstractNumId w:val="4"/>
  </w:num>
  <w:num w:numId="8" w16cid:durableId="128133814">
    <w:abstractNumId w:val="13"/>
  </w:num>
  <w:num w:numId="9" w16cid:durableId="1499270494">
    <w:abstractNumId w:val="10"/>
  </w:num>
  <w:num w:numId="10" w16cid:durableId="1155218835">
    <w:abstractNumId w:val="3"/>
  </w:num>
  <w:num w:numId="11" w16cid:durableId="1201473057">
    <w:abstractNumId w:val="5"/>
  </w:num>
  <w:num w:numId="12" w16cid:durableId="1603875942">
    <w:abstractNumId w:val="11"/>
  </w:num>
  <w:num w:numId="13" w16cid:durableId="1193878460">
    <w:abstractNumId w:val="1"/>
  </w:num>
  <w:num w:numId="14" w16cid:durableId="20418577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96"/>
    <w:rsid w:val="0000021F"/>
    <w:rsid w:val="00001B23"/>
    <w:rsid w:val="00001B35"/>
    <w:rsid w:val="00004FFD"/>
    <w:rsid w:val="00005DFE"/>
    <w:rsid w:val="0000658B"/>
    <w:rsid w:val="000073D8"/>
    <w:rsid w:val="0000786E"/>
    <w:rsid w:val="0000794B"/>
    <w:rsid w:val="00010A63"/>
    <w:rsid w:val="00010B20"/>
    <w:rsid w:val="000130A7"/>
    <w:rsid w:val="000156C5"/>
    <w:rsid w:val="000165AA"/>
    <w:rsid w:val="000166FB"/>
    <w:rsid w:val="000167C8"/>
    <w:rsid w:val="00016F51"/>
    <w:rsid w:val="000177F2"/>
    <w:rsid w:val="000205CA"/>
    <w:rsid w:val="000232BB"/>
    <w:rsid w:val="00027827"/>
    <w:rsid w:val="00030C15"/>
    <w:rsid w:val="00031FAB"/>
    <w:rsid w:val="00032B9B"/>
    <w:rsid w:val="00032BF6"/>
    <w:rsid w:val="000344D4"/>
    <w:rsid w:val="0003572F"/>
    <w:rsid w:val="000357C9"/>
    <w:rsid w:val="00035827"/>
    <w:rsid w:val="00035FAF"/>
    <w:rsid w:val="000370E4"/>
    <w:rsid w:val="00037794"/>
    <w:rsid w:val="00041CF6"/>
    <w:rsid w:val="0004389E"/>
    <w:rsid w:val="000442A5"/>
    <w:rsid w:val="00044FC3"/>
    <w:rsid w:val="000456D8"/>
    <w:rsid w:val="000458D0"/>
    <w:rsid w:val="000460C4"/>
    <w:rsid w:val="00046406"/>
    <w:rsid w:val="00046FCB"/>
    <w:rsid w:val="000514DD"/>
    <w:rsid w:val="00052C56"/>
    <w:rsid w:val="00055DF8"/>
    <w:rsid w:val="00055FE9"/>
    <w:rsid w:val="00057716"/>
    <w:rsid w:val="000611AF"/>
    <w:rsid w:val="000625FE"/>
    <w:rsid w:val="00063A45"/>
    <w:rsid w:val="00063B10"/>
    <w:rsid w:val="000647F4"/>
    <w:rsid w:val="00065953"/>
    <w:rsid w:val="000662C5"/>
    <w:rsid w:val="00070171"/>
    <w:rsid w:val="00072048"/>
    <w:rsid w:val="000725B0"/>
    <w:rsid w:val="00072C62"/>
    <w:rsid w:val="00073C2D"/>
    <w:rsid w:val="00074C4C"/>
    <w:rsid w:val="00075457"/>
    <w:rsid w:val="000761B4"/>
    <w:rsid w:val="00076806"/>
    <w:rsid w:val="00076EE5"/>
    <w:rsid w:val="0008013E"/>
    <w:rsid w:val="000816F4"/>
    <w:rsid w:val="0008245D"/>
    <w:rsid w:val="000828F2"/>
    <w:rsid w:val="00083A38"/>
    <w:rsid w:val="00083CAE"/>
    <w:rsid w:val="0008658B"/>
    <w:rsid w:val="000873CA"/>
    <w:rsid w:val="000874D6"/>
    <w:rsid w:val="000917FE"/>
    <w:rsid w:val="00091A0C"/>
    <w:rsid w:val="00091AB5"/>
    <w:rsid w:val="00092A5C"/>
    <w:rsid w:val="00092FF4"/>
    <w:rsid w:val="00094ABB"/>
    <w:rsid w:val="000962CF"/>
    <w:rsid w:val="000970DD"/>
    <w:rsid w:val="000A025B"/>
    <w:rsid w:val="000A10EE"/>
    <w:rsid w:val="000A1203"/>
    <w:rsid w:val="000A22D0"/>
    <w:rsid w:val="000A2FCE"/>
    <w:rsid w:val="000A4128"/>
    <w:rsid w:val="000A5BC8"/>
    <w:rsid w:val="000B0146"/>
    <w:rsid w:val="000B3761"/>
    <w:rsid w:val="000B3F78"/>
    <w:rsid w:val="000B491A"/>
    <w:rsid w:val="000B53EF"/>
    <w:rsid w:val="000B5540"/>
    <w:rsid w:val="000B6269"/>
    <w:rsid w:val="000B6644"/>
    <w:rsid w:val="000B799B"/>
    <w:rsid w:val="000C1F47"/>
    <w:rsid w:val="000C32FA"/>
    <w:rsid w:val="000C4389"/>
    <w:rsid w:val="000D1903"/>
    <w:rsid w:val="000D5103"/>
    <w:rsid w:val="000D6645"/>
    <w:rsid w:val="000D6A46"/>
    <w:rsid w:val="000D6D02"/>
    <w:rsid w:val="000E0245"/>
    <w:rsid w:val="000E0D1B"/>
    <w:rsid w:val="000E157E"/>
    <w:rsid w:val="000E2A8F"/>
    <w:rsid w:val="000E6A0D"/>
    <w:rsid w:val="000F2B58"/>
    <w:rsid w:val="000F3C52"/>
    <w:rsid w:val="000F6513"/>
    <w:rsid w:val="0010033D"/>
    <w:rsid w:val="00100EF2"/>
    <w:rsid w:val="00102EE3"/>
    <w:rsid w:val="00103C5D"/>
    <w:rsid w:val="001132AB"/>
    <w:rsid w:val="00114A22"/>
    <w:rsid w:val="00116AFB"/>
    <w:rsid w:val="00121E7F"/>
    <w:rsid w:val="00123A82"/>
    <w:rsid w:val="00123CBB"/>
    <w:rsid w:val="00126081"/>
    <w:rsid w:val="0012633D"/>
    <w:rsid w:val="00126A40"/>
    <w:rsid w:val="00126CAB"/>
    <w:rsid w:val="00130CD5"/>
    <w:rsid w:val="001326E1"/>
    <w:rsid w:val="001349B3"/>
    <w:rsid w:val="00136991"/>
    <w:rsid w:val="001369B5"/>
    <w:rsid w:val="001376CF"/>
    <w:rsid w:val="00140D71"/>
    <w:rsid w:val="00141266"/>
    <w:rsid w:val="00141690"/>
    <w:rsid w:val="001429AE"/>
    <w:rsid w:val="00145A00"/>
    <w:rsid w:val="001474A8"/>
    <w:rsid w:val="00151589"/>
    <w:rsid w:val="00151753"/>
    <w:rsid w:val="001529F1"/>
    <w:rsid w:val="00154E66"/>
    <w:rsid w:val="00155502"/>
    <w:rsid w:val="00160E3C"/>
    <w:rsid w:val="00161442"/>
    <w:rsid w:val="00161DEA"/>
    <w:rsid w:val="00163105"/>
    <w:rsid w:val="001653DF"/>
    <w:rsid w:val="00165C6C"/>
    <w:rsid w:val="001665F9"/>
    <w:rsid w:val="001666F9"/>
    <w:rsid w:val="00166AF9"/>
    <w:rsid w:val="001671B0"/>
    <w:rsid w:val="001700C2"/>
    <w:rsid w:val="00170800"/>
    <w:rsid w:val="001710AF"/>
    <w:rsid w:val="0017134D"/>
    <w:rsid w:val="001726F3"/>
    <w:rsid w:val="00172E17"/>
    <w:rsid w:val="00180E6A"/>
    <w:rsid w:val="00183600"/>
    <w:rsid w:val="00183FB6"/>
    <w:rsid w:val="001842E5"/>
    <w:rsid w:val="001850C3"/>
    <w:rsid w:val="00187004"/>
    <w:rsid w:val="0018739C"/>
    <w:rsid w:val="001876D3"/>
    <w:rsid w:val="0019024B"/>
    <w:rsid w:val="001932B1"/>
    <w:rsid w:val="001946FC"/>
    <w:rsid w:val="00196B75"/>
    <w:rsid w:val="00197F73"/>
    <w:rsid w:val="001A06AC"/>
    <w:rsid w:val="001A0D25"/>
    <w:rsid w:val="001A1292"/>
    <w:rsid w:val="001A1D0A"/>
    <w:rsid w:val="001A2107"/>
    <w:rsid w:val="001A21A3"/>
    <w:rsid w:val="001A35E3"/>
    <w:rsid w:val="001A43FC"/>
    <w:rsid w:val="001A4F1C"/>
    <w:rsid w:val="001B0607"/>
    <w:rsid w:val="001B3538"/>
    <w:rsid w:val="001B4EA0"/>
    <w:rsid w:val="001B5BA6"/>
    <w:rsid w:val="001C0693"/>
    <w:rsid w:val="001C1F70"/>
    <w:rsid w:val="001C2B99"/>
    <w:rsid w:val="001C434C"/>
    <w:rsid w:val="001C580D"/>
    <w:rsid w:val="001C6F2E"/>
    <w:rsid w:val="001C7341"/>
    <w:rsid w:val="001D072D"/>
    <w:rsid w:val="001D10AA"/>
    <w:rsid w:val="001D24B7"/>
    <w:rsid w:val="001D279C"/>
    <w:rsid w:val="001D2C8C"/>
    <w:rsid w:val="001D4EB5"/>
    <w:rsid w:val="001D588D"/>
    <w:rsid w:val="001D598E"/>
    <w:rsid w:val="001E080B"/>
    <w:rsid w:val="001E1289"/>
    <w:rsid w:val="001E302B"/>
    <w:rsid w:val="001E30CC"/>
    <w:rsid w:val="001E68DC"/>
    <w:rsid w:val="001E6AB9"/>
    <w:rsid w:val="001E6F3F"/>
    <w:rsid w:val="001E6F4D"/>
    <w:rsid w:val="001E7717"/>
    <w:rsid w:val="001F00A7"/>
    <w:rsid w:val="001F250E"/>
    <w:rsid w:val="001F44D8"/>
    <w:rsid w:val="002029CF"/>
    <w:rsid w:val="002049BE"/>
    <w:rsid w:val="00204ED4"/>
    <w:rsid w:val="00207B4D"/>
    <w:rsid w:val="00210700"/>
    <w:rsid w:val="002113C3"/>
    <w:rsid w:val="002119CD"/>
    <w:rsid w:val="00211D63"/>
    <w:rsid w:val="00213647"/>
    <w:rsid w:val="00213ED1"/>
    <w:rsid w:val="002141DB"/>
    <w:rsid w:val="00214205"/>
    <w:rsid w:val="0021451A"/>
    <w:rsid w:val="002157D5"/>
    <w:rsid w:val="00215E72"/>
    <w:rsid w:val="002160C4"/>
    <w:rsid w:val="00216DBA"/>
    <w:rsid w:val="00217258"/>
    <w:rsid w:val="002176F9"/>
    <w:rsid w:val="00217BE6"/>
    <w:rsid w:val="00217E22"/>
    <w:rsid w:val="00221487"/>
    <w:rsid w:val="0022158E"/>
    <w:rsid w:val="00221B94"/>
    <w:rsid w:val="00222C93"/>
    <w:rsid w:val="00224B01"/>
    <w:rsid w:val="002303EC"/>
    <w:rsid w:val="00233E02"/>
    <w:rsid w:val="00234369"/>
    <w:rsid w:val="002344D8"/>
    <w:rsid w:val="00234D95"/>
    <w:rsid w:val="00236FB7"/>
    <w:rsid w:val="002379C0"/>
    <w:rsid w:val="00241F37"/>
    <w:rsid w:val="00244FD3"/>
    <w:rsid w:val="00245AAA"/>
    <w:rsid w:val="002505B0"/>
    <w:rsid w:val="00251351"/>
    <w:rsid w:val="0025211B"/>
    <w:rsid w:val="002521C9"/>
    <w:rsid w:val="00257F3E"/>
    <w:rsid w:val="00260F8F"/>
    <w:rsid w:val="00261CA3"/>
    <w:rsid w:val="00263614"/>
    <w:rsid w:val="002639B4"/>
    <w:rsid w:val="00271C46"/>
    <w:rsid w:val="00273A05"/>
    <w:rsid w:val="00274D60"/>
    <w:rsid w:val="00276880"/>
    <w:rsid w:val="00276C6C"/>
    <w:rsid w:val="00276F7D"/>
    <w:rsid w:val="002772E1"/>
    <w:rsid w:val="00280C2B"/>
    <w:rsid w:val="00281BB4"/>
    <w:rsid w:val="00284142"/>
    <w:rsid w:val="002876FC"/>
    <w:rsid w:val="00287DF5"/>
    <w:rsid w:val="002905E6"/>
    <w:rsid w:val="0029083A"/>
    <w:rsid w:val="00292F00"/>
    <w:rsid w:val="0029488E"/>
    <w:rsid w:val="00295A20"/>
    <w:rsid w:val="002A007D"/>
    <w:rsid w:val="002A1734"/>
    <w:rsid w:val="002A1B55"/>
    <w:rsid w:val="002A1EE5"/>
    <w:rsid w:val="002A21E4"/>
    <w:rsid w:val="002A32F4"/>
    <w:rsid w:val="002A53DA"/>
    <w:rsid w:val="002A62CB"/>
    <w:rsid w:val="002B13B2"/>
    <w:rsid w:val="002B64F1"/>
    <w:rsid w:val="002B70E7"/>
    <w:rsid w:val="002C2E3A"/>
    <w:rsid w:val="002C382A"/>
    <w:rsid w:val="002C59EB"/>
    <w:rsid w:val="002C5A45"/>
    <w:rsid w:val="002C60DA"/>
    <w:rsid w:val="002D21FA"/>
    <w:rsid w:val="002D2EC6"/>
    <w:rsid w:val="002D4EB8"/>
    <w:rsid w:val="002D4EE4"/>
    <w:rsid w:val="002E07EE"/>
    <w:rsid w:val="002E0CCF"/>
    <w:rsid w:val="002E1AF8"/>
    <w:rsid w:val="002E22C9"/>
    <w:rsid w:val="002E36A6"/>
    <w:rsid w:val="002E54F5"/>
    <w:rsid w:val="002E6475"/>
    <w:rsid w:val="002E7709"/>
    <w:rsid w:val="002E7C7D"/>
    <w:rsid w:val="002F0D47"/>
    <w:rsid w:val="002F558C"/>
    <w:rsid w:val="002F5EC2"/>
    <w:rsid w:val="002F5FAF"/>
    <w:rsid w:val="002F716A"/>
    <w:rsid w:val="00300545"/>
    <w:rsid w:val="003024F0"/>
    <w:rsid w:val="00303617"/>
    <w:rsid w:val="0030492E"/>
    <w:rsid w:val="003060EB"/>
    <w:rsid w:val="003066C2"/>
    <w:rsid w:val="00306FF7"/>
    <w:rsid w:val="00307B7B"/>
    <w:rsid w:val="00307DE5"/>
    <w:rsid w:val="00310F86"/>
    <w:rsid w:val="003144D8"/>
    <w:rsid w:val="00315B04"/>
    <w:rsid w:val="00315C3A"/>
    <w:rsid w:val="00317268"/>
    <w:rsid w:val="00317763"/>
    <w:rsid w:val="00320C20"/>
    <w:rsid w:val="0032315D"/>
    <w:rsid w:val="00325C24"/>
    <w:rsid w:val="003270C2"/>
    <w:rsid w:val="0033053C"/>
    <w:rsid w:val="00330807"/>
    <w:rsid w:val="00330F57"/>
    <w:rsid w:val="00331594"/>
    <w:rsid w:val="003319EC"/>
    <w:rsid w:val="00332E89"/>
    <w:rsid w:val="003336BC"/>
    <w:rsid w:val="00333D22"/>
    <w:rsid w:val="00334FAF"/>
    <w:rsid w:val="00335646"/>
    <w:rsid w:val="00340F69"/>
    <w:rsid w:val="00341989"/>
    <w:rsid w:val="00342AF0"/>
    <w:rsid w:val="003447BB"/>
    <w:rsid w:val="00347F9F"/>
    <w:rsid w:val="00350AAF"/>
    <w:rsid w:val="00350F2D"/>
    <w:rsid w:val="00351D19"/>
    <w:rsid w:val="0035269E"/>
    <w:rsid w:val="00352A2A"/>
    <w:rsid w:val="0035357F"/>
    <w:rsid w:val="003601CF"/>
    <w:rsid w:val="003633AD"/>
    <w:rsid w:val="003657AB"/>
    <w:rsid w:val="00370622"/>
    <w:rsid w:val="00370FC7"/>
    <w:rsid w:val="0037171D"/>
    <w:rsid w:val="00371FF8"/>
    <w:rsid w:val="00373847"/>
    <w:rsid w:val="003748A7"/>
    <w:rsid w:val="003760BD"/>
    <w:rsid w:val="00376685"/>
    <w:rsid w:val="00376B28"/>
    <w:rsid w:val="0037762B"/>
    <w:rsid w:val="00377D0C"/>
    <w:rsid w:val="00377D97"/>
    <w:rsid w:val="00380ED4"/>
    <w:rsid w:val="003815E3"/>
    <w:rsid w:val="003820CE"/>
    <w:rsid w:val="00382E6E"/>
    <w:rsid w:val="00384151"/>
    <w:rsid w:val="00387642"/>
    <w:rsid w:val="003915C5"/>
    <w:rsid w:val="00397C9A"/>
    <w:rsid w:val="003A04E7"/>
    <w:rsid w:val="003A162E"/>
    <w:rsid w:val="003A1803"/>
    <w:rsid w:val="003A2D44"/>
    <w:rsid w:val="003A354B"/>
    <w:rsid w:val="003A56E8"/>
    <w:rsid w:val="003A607A"/>
    <w:rsid w:val="003B238C"/>
    <w:rsid w:val="003B23D1"/>
    <w:rsid w:val="003B4005"/>
    <w:rsid w:val="003B4C87"/>
    <w:rsid w:val="003B6A74"/>
    <w:rsid w:val="003C0112"/>
    <w:rsid w:val="003C05F6"/>
    <w:rsid w:val="003C1A63"/>
    <w:rsid w:val="003C6BEA"/>
    <w:rsid w:val="003C7AB4"/>
    <w:rsid w:val="003D045C"/>
    <w:rsid w:val="003D0D6C"/>
    <w:rsid w:val="003D2348"/>
    <w:rsid w:val="003D2B7B"/>
    <w:rsid w:val="003D58BA"/>
    <w:rsid w:val="003D61CB"/>
    <w:rsid w:val="003D66CE"/>
    <w:rsid w:val="003E1DFE"/>
    <w:rsid w:val="003E2E09"/>
    <w:rsid w:val="003E396C"/>
    <w:rsid w:val="003E3BF6"/>
    <w:rsid w:val="003E5D6E"/>
    <w:rsid w:val="003F20AC"/>
    <w:rsid w:val="003F2B6E"/>
    <w:rsid w:val="003F2DE9"/>
    <w:rsid w:val="003F3774"/>
    <w:rsid w:val="003F6CED"/>
    <w:rsid w:val="00403326"/>
    <w:rsid w:val="00403CAE"/>
    <w:rsid w:val="004122B4"/>
    <w:rsid w:val="00413DF2"/>
    <w:rsid w:val="00414E7C"/>
    <w:rsid w:val="00415388"/>
    <w:rsid w:val="00415B19"/>
    <w:rsid w:val="00415D66"/>
    <w:rsid w:val="00416592"/>
    <w:rsid w:val="004173C5"/>
    <w:rsid w:val="004200A0"/>
    <w:rsid w:val="004204A7"/>
    <w:rsid w:val="0042374E"/>
    <w:rsid w:val="00423A41"/>
    <w:rsid w:val="004240D9"/>
    <w:rsid w:val="0042592F"/>
    <w:rsid w:val="004261C0"/>
    <w:rsid w:val="00427184"/>
    <w:rsid w:val="0042731D"/>
    <w:rsid w:val="00430FEE"/>
    <w:rsid w:val="0043125B"/>
    <w:rsid w:val="00431921"/>
    <w:rsid w:val="00432F8F"/>
    <w:rsid w:val="00433265"/>
    <w:rsid w:val="0043437F"/>
    <w:rsid w:val="00435F26"/>
    <w:rsid w:val="00437603"/>
    <w:rsid w:val="004447EB"/>
    <w:rsid w:val="00445B8E"/>
    <w:rsid w:val="004461D9"/>
    <w:rsid w:val="00446A76"/>
    <w:rsid w:val="00452C38"/>
    <w:rsid w:val="004568B8"/>
    <w:rsid w:val="004630DE"/>
    <w:rsid w:val="00463F22"/>
    <w:rsid w:val="00465D61"/>
    <w:rsid w:val="00465E22"/>
    <w:rsid w:val="00466237"/>
    <w:rsid w:val="004665DB"/>
    <w:rsid w:val="00467561"/>
    <w:rsid w:val="00467FC4"/>
    <w:rsid w:val="00471A81"/>
    <w:rsid w:val="004741F4"/>
    <w:rsid w:val="00476146"/>
    <w:rsid w:val="00476C89"/>
    <w:rsid w:val="004777C9"/>
    <w:rsid w:val="00477D14"/>
    <w:rsid w:val="00477E92"/>
    <w:rsid w:val="00480BE8"/>
    <w:rsid w:val="00480D15"/>
    <w:rsid w:val="00481BA9"/>
    <w:rsid w:val="00483220"/>
    <w:rsid w:val="00483610"/>
    <w:rsid w:val="004852AE"/>
    <w:rsid w:val="00485C48"/>
    <w:rsid w:val="00485FF4"/>
    <w:rsid w:val="00486147"/>
    <w:rsid w:val="004866AD"/>
    <w:rsid w:val="004877F4"/>
    <w:rsid w:val="00490009"/>
    <w:rsid w:val="004907BA"/>
    <w:rsid w:val="00490EC1"/>
    <w:rsid w:val="0049178B"/>
    <w:rsid w:val="004924BD"/>
    <w:rsid w:val="004942A2"/>
    <w:rsid w:val="0049585A"/>
    <w:rsid w:val="00496EAF"/>
    <w:rsid w:val="004A1E82"/>
    <w:rsid w:val="004A2C0D"/>
    <w:rsid w:val="004A35C4"/>
    <w:rsid w:val="004A4993"/>
    <w:rsid w:val="004A4E19"/>
    <w:rsid w:val="004B10CA"/>
    <w:rsid w:val="004B2C36"/>
    <w:rsid w:val="004B33BF"/>
    <w:rsid w:val="004B5EC1"/>
    <w:rsid w:val="004B651F"/>
    <w:rsid w:val="004B7096"/>
    <w:rsid w:val="004C26FE"/>
    <w:rsid w:val="004C3812"/>
    <w:rsid w:val="004C50E4"/>
    <w:rsid w:val="004C5C16"/>
    <w:rsid w:val="004C5D53"/>
    <w:rsid w:val="004C67E0"/>
    <w:rsid w:val="004C74C2"/>
    <w:rsid w:val="004C7D03"/>
    <w:rsid w:val="004D030F"/>
    <w:rsid w:val="004D127B"/>
    <w:rsid w:val="004D2462"/>
    <w:rsid w:val="004D249B"/>
    <w:rsid w:val="004D386B"/>
    <w:rsid w:val="004D3C32"/>
    <w:rsid w:val="004D53B6"/>
    <w:rsid w:val="004D66A4"/>
    <w:rsid w:val="004D7882"/>
    <w:rsid w:val="004E35EB"/>
    <w:rsid w:val="004E41B1"/>
    <w:rsid w:val="004E456D"/>
    <w:rsid w:val="004E5C13"/>
    <w:rsid w:val="004E6F7B"/>
    <w:rsid w:val="004E78A7"/>
    <w:rsid w:val="004F2062"/>
    <w:rsid w:val="004F4F21"/>
    <w:rsid w:val="004F6C36"/>
    <w:rsid w:val="005002F0"/>
    <w:rsid w:val="0050184A"/>
    <w:rsid w:val="00501FC9"/>
    <w:rsid w:val="005037AB"/>
    <w:rsid w:val="00510476"/>
    <w:rsid w:val="00511218"/>
    <w:rsid w:val="00511492"/>
    <w:rsid w:val="00514BA1"/>
    <w:rsid w:val="00517194"/>
    <w:rsid w:val="0052179A"/>
    <w:rsid w:val="005219C6"/>
    <w:rsid w:val="00523422"/>
    <w:rsid w:val="005234FF"/>
    <w:rsid w:val="00523961"/>
    <w:rsid w:val="00524CF0"/>
    <w:rsid w:val="005259FB"/>
    <w:rsid w:val="00526D07"/>
    <w:rsid w:val="0052714D"/>
    <w:rsid w:val="00527B9A"/>
    <w:rsid w:val="00527F93"/>
    <w:rsid w:val="00530530"/>
    <w:rsid w:val="00530E8C"/>
    <w:rsid w:val="005334C2"/>
    <w:rsid w:val="00533D3B"/>
    <w:rsid w:val="005348C6"/>
    <w:rsid w:val="005352F5"/>
    <w:rsid w:val="00536896"/>
    <w:rsid w:val="00540518"/>
    <w:rsid w:val="00542979"/>
    <w:rsid w:val="005436D2"/>
    <w:rsid w:val="00543CB0"/>
    <w:rsid w:val="005445B6"/>
    <w:rsid w:val="00545980"/>
    <w:rsid w:val="00547331"/>
    <w:rsid w:val="00547822"/>
    <w:rsid w:val="00547F33"/>
    <w:rsid w:val="00552D7D"/>
    <w:rsid w:val="00555ECD"/>
    <w:rsid w:val="005564B3"/>
    <w:rsid w:val="00556F99"/>
    <w:rsid w:val="0055794D"/>
    <w:rsid w:val="00557960"/>
    <w:rsid w:val="00557DFF"/>
    <w:rsid w:val="00562B35"/>
    <w:rsid w:val="00562D26"/>
    <w:rsid w:val="00564614"/>
    <w:rsid w:val="00567B61"/>
    <w:rsid w:val="00567ED9"/>
    <w:rsid w:val="00567FA0"/>
    <w:rsid w:val="005708F1"/>
    <w:rsid w:val="00572FC0"/>
    <w:rsid w:val="00573667"/>
    <w:rsid w:val="005737A5"/>
    <w:rsid w:val="00574A21"/>
    <w:rsid w:val="00575099"/>
    <w:rsid w:val="0057569E"/>
    <w:rsid w:val="0057650B"/>
    <w:rsid w:val="0057733B"/>
    <w:rsid w:val="00581AC6"/>
    <w:rsid w:val="00581FDA"/>
    <w:rsid w:val="00583B7A"/>
    <w:rsid w:val="00583C0E"/>
    <w:rsid w:val="00585167"/>
    <w:rsid w:val="00585A8C"/>
    <w:rsid w:val="005903D0"/>
    <w:rsid w:val="005930D5"/>
    <w:rsid w:val="005936A5"/>
    <w:rsid w:val="005970E4"/>
    <w:rsid w:val="00597FB7"/>
    <w:rsid w:val="005A0029"/>
    <w:rsid w:val="005A2153"/>
    <w:rsid w:val="005A32A6"/>
    <w:rsid w:val="005A3916"/>
    <w:rsid w:val="005A3AF4"/>
    <w:rsid w:val="005A3BF5"/>
    <w:rsid w:val="005A4358"/>
    <w:rsid w:val="005A595A"/>
    <w:rsid w:val="005A6B95"/>
    <w:rsid w:val="005B2544"/>
    <w:rsid w:val="005B27B1"/>
    <w:rsid w:val="005B2AF7"/>
    <w:rsid w:val="005B4102"/>
    <w:rsid w:val="005B48CF"/>
    <w:rsid w:val="005B518F"/>
    <w:rsid w:val="005B55F4"/>
    <w:rsid w:val="005B5649"/>
    <w:rsid w:val="005B5F6E"/>
    <w:rsid w:val="005B6B51"/>
    <w:rsid w:val="005C00E6"/>
    <w:rsid w:val="005C1922"/>
    <w:rsid w:val="005C3067"/>
    <w:rsid w:val="005C3118"/>
    <w:rsid w:val="005C3384"/>
    <w:rsid w:val="005C41E6"/>
    <w:rsid w:val="005C43E7"/>
    <w:rsid w:val="005C46D2"/>
    <w:rsid w:val="005C5272"/>
    <w:rsid w:val="005C5F49"/>
    <w:rsid w:val="005C7588"/>
    <w:rsid w:val="005C77FF"/>
    <w:rsid w:val="005D16E9"/>
    <w:rsid w:val="005D2443"/>
    <w:rsid w:val="005D2E94"/>
    <w:rsid w:val="005D3A25"/>
    <w:rsid w:val="005D3C12"/>
    <w:rsid w:val="005D48A0"/>
    <w:rsid w:val="005D5F6D"/>
    <w:rsid w:val="005E261B"/>
    <w:rsid w:val="005E2C7A"/>
    <w:rsid w:val="005E3B20"/>
    <w:rsid w:val="005E480B"/>
    <w:rsid w:val="005E79B1"/>
    <w:rsid w:val="005F5D29"/>
    <w:rsid w:val="005F7916"/>
    <w:rsid w:val="00601121"/>
    <w:rsid w:val="006017A0"/>
    <w:rsid w:val="00601E6A"/>
    <w:rsid w:val="0060314C"/>
    <w:rsid w:val="0060368E"/>
    <w:rsid w:val="00604BAA"/>
    <w:rsid w:val="00605533"/>
    <w:rsid w:val="00605586"/>
    <w:rsid w:val="006101D7"/>
    <w:rsid w:val="00614953"/>
    <w:rsid w:val="00614E23"/>
    <w:rsid w:val="0061589B"/>
    <w:rsid w:val="006164E5"/>
    <w:rsid w:val="0061675A"/>
    <w:rsid w:val="0061730E"/>
    <w:rsid w:val="00620DD7"/>
    <w:rsid w:val="00624221"/>
    <w:rsid w:val="00625046"/>
    <w:rsid w:val="00625B35"/>
    <w:rsid w:val="00625B6D"/>
    <w:rsid w:val="0062602A"/>
    <w:rsid w:val="006261F9"/>
    <w:rsid w:val="00627190"/>
    <w:rsid w:val="00627B68"/>
    <w:rsid w:val="00632F5C"/>
    <w:rsid w:val="00633335"/>
    <w:rsid w:val="00633408"/>
    <w:rsid w:val="00633ADD"/>
    <w:rsid w:val="0063512A"/>
    <w:rsid w:val="0063692F"/>
    <w:rsid w:val="00636E48"/>
    <w:rsid w:val="006375DA"/>
    <w:rsid w:val="00640A81"/>
    <w:rsid w:val="00640C88"/>
    <w:rsid w:val="00641FD4"/>
    <w:rsid w:val="00642442"/>
    <w:rsid w:val="00642B26"/>
    <w:rsid w:val="00645879"/>
    <w:rsid w:val="00646452"/>
    <w:rsid w:val="00646D90"/>
    <w:rsid w:val="00646FA2"/>
    <w:rsid w:val="006526AF"/>
    <w:rsid w:val="006533F6"/>
    <w:rsid w:val="006536C1"/>
    <w:rsid w:val="0065455C"/>
    <w:rsid w:val="0065529F"/>
    <w:rsid w:val="006569AC"/>
    <w:rsid w:val="00657883"/>
    <w:rsid w:val="00657A80"/>
    <w:rsid w:val="00661BFC"/>
    <w:rsid w:val="006628BF"/>
    <w:rsid w:val="00662DD9"/>
    <w:rsid w:val="00667DC3"/>
    <w:rsid w:val="00670042"/>
    <w:rsid w:val="006709B2"/>
    <w:rsid w:val="00670ACD"/>
    <w:rsid w:val="00671152"/>
    <w:rsid w:val="0067199E"/>
    <w:rsid w:val="006736A5"/>
    <w:rsid w:val="00675641"/>
    <w:rsid w:val="00676954"/>
    <w:rsid w:val="00676B63"/>
    <w:rsid w:val="0068081E"/>
    <w:rsid w:val="00680B9D"/>
    <w:rsid w:val="0068289E"/>
    <w:rsid w:val="00682902"/>
    <w:rsid w:val="0068301F"/>
    <w:rsid w:val="00684354"/>
    <w:rsid w:val="006848CD"/>
    <w:rsid w:val="00684A60"/>
    <w:rsid w:val="00687446"/>
    <w:rsid w:val="00690362"/>
    <w:rsid w:val="00690A80"/>
    <w:rsid w:val="006924E0"/>
    <w:rsid w:val="0069527F"/>
    <w:rsid w:val="0069560E"/>
    <w:rsid w:val="0069578A"/>
    <w:rsid w:val="00696E39"/>
    <w:rsid w:val="00697C05"/>
    <w:rsid w:val="00697FD8"/>
    <w:rsid w:val="006A1252"/>
    <w:rsid w:val="006A1663"/>
    <w:rsid w:val="006A5A1E"/>
    <w:rsid w:val="006A607D"/>
    <w:rsid w:val="006A68AF"/>
    <w:rsid w:val="006A6AF3"/>
    <w:rsid w:val="006A6E08"/>
    <w:rsid w:val="006A78CB"/>
    <w:rsid w:val="006B30FD"/>
    <w:rsid w:val="006B3147"/>
    <w:rsid w:val="006B5AC0"/>
    <w:rsid w:val="006B5CF3"/>
    <w:rsid w:val="006B7E92"/>
    <w:rsid w:val="006C0694"/>
    <w:rsid w:val="006C26BA"/>
    <w:rsid w:val="006C2B06"/>
    <w:rsid w:val="006C308A"/>
    <w:rsid w:val="006C3AD8"/>
    <w:rsid w:val="006C4423"/>
    <w:rsid w:val="006C4CF0"/>
    <w:rsid w:val="006C541F"/>
    <w:rsid w:val="006D0815"/>
    <w:rsid w:val="006D2C9F"/>
    <w:rsid w:val="006D3F48"/>
    <w:rsid w:val="006D596E"/>
    <w:rsid w:val="006D784C"/>
    <w:rsid w:val="006E069B"/>
    <w:rsid w:val="006E0E12"/>
    <w:rsid w:val="006E111A"/>
    <w:rsid w:val="006E290E"/>
    <w:rsid w:val="006E2CB7"/>
    <w:rsid w:val="006E3B9F"/>
    <w:rsid w:val="006E4179"/>
    <w:rsid w:val="006E4B11"/>
    <w:rsid w:val="006E4D69"/>
    <w:rsid w:val="006E576A"/>
    <w:rsid w:val="006E5E5C"/>
    <w:rsid w:val="006E6B5A"/>
    <w:rsid w:val="006F00A9"/>
    <w:rsid w:val="006F14CC"/>
    <w:rsid w:val="006F1D3A"/>
    <w:rsid w:val="006F26F7"/>
    <w:rsid w:val="006F2B8E"/>
    <w:rsid w:val="006F3E9F"/>
    <w:rsid w:val="006F50FA"/>
    <w:rsid w:val="006F5A5A"/>
    <w:rsid w:val="006F64EE"/>
    <w:rsid w:val="006F6884"/>
    <w:rsid w:val="006F7EA4"/>
    <w:rsid w:val="00700A3E"/>
    <w:rsid w:val="00701655"/>
    <w:rsid w:val="00701CE2"/>
    <w:rsid w:val="00702BC1"/>
    <w:rsid w:val="007034DF"/>
    <w:rsid w:val="0070424B"/>
    <w:rsid w:val="00705139"/>
    <w:rsid w:val="0070582A"/>
    <w:rsid w:val="00712072"/>
    <w:rsid w:val="007123ED"/>
    <w:rsid w:val="007140DC"/>
    <w:rsid w:val="00714664"/>
    <w:rsid w:val="00714827"/>
    <w:rsid w:val="0071539D"/>
    <w:rsid w:val="0071543B"/>
    <w:rsid w:val="0071584B"/>
    <w:rsid w:val="00720B44"/>
    <w:rsid w:val="00720EA3"/>
    <w:rsid w:val="007211E6"/>
    <w:rsid w:val="007233E9"/>
    <w:rsid w:val="00723A7F"/>
    <w:rsid w:val="00723B3E"/>
    <w:rsid w:val="00724E23"/>
    <w:rsid w:val="0073599A"/>
    <w:rsid w:val="0073629A"/>
    <w:rsid w:val="00736FB4"/>
    <w:rsid w:val="0073769F"/>
    <w:rsid w:val="0074064F"/>
    <w:rsid w:val="00740EB7"/>
    <w:rsid w:val="0074144C"/>
    <w:rsid w:val="00741559"/>
    <w:rsid w:val="007420B7"/>
    <w:rsid w:val="0074213D"/>
    <w:rsid w:val="00743B30"/>
    <w:rsid w:val="007447AA"/>
    <w:rsid w:val="00745876"/>
    <w:rsid w:val="007517BE"/>
    <w:rsid w:val="00751C55"/>
    <w:rsid w:val="00753F29"/>
    <w:rsid w:val="0075473B"/>
    <w:rsid w:val="00755A93"/>
    <w:rsid w:val="007570DA"/>
    <w:rsid w:val="0075784E"/>
    <w:rsid w:val="00760177"/>
    <w:rsid w:val="00761DB4"/>
    <w:rsid w:val="007622A0"/>
    <w:rsid w:val="007628AB"/>
    <w:rsid w:val="00762EEA"/>
    <w:rsid w:val="00764CDC"/>
    <w:rsid w:val="00766084"/>
    <w:rsid w:val="007667E7"/>
    <w:rsid w:val="0076759E"/>
    <w:rsid w:val="00770401"/>
    <w:rsid w:val="00771253"/>
    <w:rsid w:val="00772295"/>
    <w:rsid w:val="0077319D"/>
    <w:rsid w:val="0077485B"/>
    <w:rsid w:val="00775798"/>
    <w:rsid w:val="00775A54"/>
    <w:rsid w:val="00775DDB"/>
    <w:rsid w:val="007774BA"/>
    <w:rsid w:val="00777674"/>
    <w:rsid w:val="00777E72"/>
    <w:rsid w:val="00780CC5"/>
    <w:rsid w:val="00781EA6"/>
    <w:rsid w:val="00782679"/>
    <w:rsid w:val="00784603"/>
    <w:rsid w:val="007847A2"/>
    <w:rsid w:val="00784A20"/>
    <w:rsid w:val="00785512"/>
    <w:rsid w:val="007858F8"/>
    <w:rsid w:val="00785AA8"/>
    <w:rsid w:val="00785D3B"/>
    <w:rsid w:val="00787256"/>
    <w:rsid w:val="00787BE3"/>
    <w:rsid w:val="00792601"/>
    <w:rsid w:val="007931B4"/>
    <w:rsid w:val="0079445A"/>
    <w:rsid w:val="0079453F"/>
    <w:rsid w:val="007945C5"/>
    <w:rsid w:val="00795BB7"/>
    <w:rsid w:val="0079C103"/>
    <w:rsid w:val="007A0EAA"/>
    <w:rsid w:val="007A19CA"/>
    <w:rsid w:val="007A33B4"/>
    <w:rsid w:val="007A3E15"/>
    <w:rsid w:val="007A408F"/>
    <w:rsid w:val="007A4C41"/>
    <w:rsid w:val="007A5591"/>
    <w:rsid w:val="007A5956"/>
    <w:rsid w:val="007A5EA9"/>
    <w:rsid w:val="007A67EE"/>
    <w:rsid w:val="007A71F6"/>
    <w:rsid w:val="007A7C9E"/>
    <w:rsid w:val="007B0B03"/>
    <w:rsid w:val="007B2BA5"/>
    <w:rsid w:val="007B799F"/>
    <w:rsid w:val="007C095C"/>
    <w:rsid w:val="007C1A1F"/>
    <w:rsid w:val="007C2CDA"/>
    <w:rsid w:val="007C718C"/>
    <w:rsid w:val="007C7CD9"/>
    <w:rsid w:val="007C7EDE"/>
    <w:rsid w:val="007D0277"/>
    <w:rsid w:val="007D0E72"/>
    <w:rsid w:val="007D131A"/>
    <w:rsid w:val="007D14CA"/>
    <w:rsid w:val="007D4412"/>
    <w:rsid w:val="007D69D8"/>
    <w:rsid w:val="007D7647"/>
    <w:rsid w:val="007E095E"/>
    <w:rsid w:val="007E20ED"/>
    <w:rsid w:val="007E2628"/>
    <w:rsid w:val="007E32E7"/>
    <w:rsid w:val="007E5E5F"/>
    <w:rsid w:val="007F0386"/>
    <w:rsid w:val="007F2559"/>
    <w:rsid w:val="007F4550"/>
    <w:rsid w:val="007F7153"/>
    <w:rsid w:val="007F72D1"/>
    <w:rsid w:val="0080087D"/>
    <w:rsid w:val="00802969"/>
    <w:rsid w:val="00803535"/>
    <w:rsid w:val="00803EB2"/>
    <w:rsid w:val="00804C96"/>
    <w:rsid w:val="00805EFB"/>
    <w:rsid w:val="008072AB"/>
    <w:rsid w:val="00807679"/>
    <w:rsid w:val="008118A6"/>
    <w:rsid w:val="00814A6B"/>
    <w:rsid w:val="00814AD9"/>
    <w:rsid w:val="00814BDC"/>
    <w:rsid w:val="00817E83"/>
    <w:rsid w:val="008205FD"/>
    <w:rsid w:val="008210F1"/>
    <w:rsid w:val="008221FB"/>
    <w:rsid w:val="00831DC0"/>
    <w:rsid w:val="00834F5C"/>
    <w:rsid w:val="0083675C"/>
    <w:rsid w:val="00836913"/>
    <w:rsid w:val="00840CAB"/>
    <w:rsid w:val="00841960"/>
    <w:rsid w:val="00841DAA"/>
    <w:rsid w:val="00843288"/>
    <w:rsid w:val="008435B7"/>
    <w:rsid w:val="008463DB"/>
    <w:rsid w:val="0084687D"/>
    <w:rsid w:val="008478EB"/>
    <w:rsid w:val="008548B4"/>
    <w:rsid w:val="00854D1B"/>
    <w:rsid w:val="0085622D"/>
    <w:rsid w:val="008575AC"/>
    <w:rsid w:val="00857C45"/>
    <w:rsid w:val="00861B1D"/>
    <w:rsid w:val="00863C67"/>
    <w:rsid w:val="00863DB8"/>
    <w:rsid w:val="00865055"/>
    <w:rsid w:val="0086518E"/>
    <w:rsid w:val="00867DAE"/>
    <w:rsid w:val="00871BF3"/>
    <w:rsid w:val="008725ED"/>
    <w:rsid w:val="00872B79"/>
    <w:rsid w:val="00872EA0"/>
    <w:rsid w:val="0087697F"/>
    <w:rsid w:val="008769C2"/>
    <w:rsid w:val="00876F1A"/>
    <w:rsid w:val="0087704C"/>
    <w:rsid w:val="00877CD1"/>
    <w:rsid w:val="0088575D"/>
    <w:rsid w:val="008862B6"/>
    <w:rsid w:val="00887773"/>
    <w:rsid w:val="00890652"/>
    <w:rsid w:val="00891452"/>
    <w:rsid w:val="00893535"/>
    <w:rsid w:val="00893CF1"/>
    <w:rsid w:val="00896196"/>
    <w:rsid w:val="0089657F"/>
    <w:rsid w:val="0089709C"/>
    <w:rsid w:val="008A1276"/>
    <w:rsid w:val="008A24A7"/>
    <w:rsid w:val="008A30DF"/>
    <w:rsid w:val="008A6C2D"/>
    <w:rsid w:val="008B011E"/>
    <w:rsid w:val="008B0CFF"/>
    <w:rsid w:val="008B3101"/>
    <w:rsid w:val="008B3F8C"/>
    <w:rsid w:val="008B43A7"/>
    <w:rsid w:val="008B6064"/>
    <w:rsid w:val="008B6913"/>
    <w:rsid w:val="008B6BB9"/>
    <w:rsid w:val="008B76D7"/>
    <w:rsid w:val="008C0488"/>
    <w:rsid w:val="008C11E2"/>
    <w:rsid w:val="008C331D"/>
    <w:rsid w:val="008C39EB"/>
    <w:rsid w:val="008C3ACB"/>
    <w:rsid w:val="008C42E7"/>
    <w:rsid w:val="008D00A7"/>
    <w:rsid w:val="008D130E"/>
    <w:rsid w:val="008D5C65"/>
    <w:rsid w:val="008D63B4"/>
    <w:rsid w:val="008D6759"/>
    <w:rsid w:val="008D6DA3"/>
    <w:rsid w:val="008E0BDF"/>
    <w:rsid w:val="008E17AA"/>
    <w:rsid w:val="008E1DB1"/>
    <w:rsid w:val="008E2D11"/>
    <w:rsid w:val="008E3EA0"/>
    <w:rsid w:val="008E4261"/>
    <w:rsid w:val="008E48B2"/>
    <w:rsid w:val="008E4A2D"/>
    <w:rsid w:val="008E54E6"/>
    <w:rsid w:val="008E5E3C"/>
    <w:rsid w:val="008E5E8A"/>
    <w:rsid w:val="008E6495"/>
    <w:rsid w:val="008E7379"/>
    <w:rsid w:val="008F15FD"/>
    <w:rsid w:val="008F1B78"/>
    <w:rsid w:val="008F2519"/>
    <w:rsid w:val="008F2E8E"/>
    <w:rsid w:val="008F38A3"/>
    <w:rsid w:val="008F4BB2"/>
    <w:rsid w:val="008F63B4"/>
    <w:rsid w:val="008F6E2B"/>
    <w:rsid w:val="008F7DD5"/>
    <w:rsid w:val="009001FB"/>
    <w:rsid w:val="00900BDB"/>
    <w:rsid w:val="00900CC8"/>
    <w:rsid w:val="00900FC8"/>
    <w:rsid w:val="009022A7"/>
    <w:rsid w:val="00903430"/>
    <w:rsid w:val="00903DAF"/>
    <w:rsid w:val="009045F1"/>
    <w:rsid w:val="00904A09"/>
    <w:rsid w:val="00907A2C"/>
    <w:rsid w:val="00910DFC"/>
    <w:rsid w:val="00911C8E"/>
    <w:rsid w:val="00912C31"/>
    <w:rsid w:val="00912EE6"/>
    <w:rsid w:val="009136E9"/>
    <w:rsid w:val="00914149"/>
    <w:rsid w:val="00914FC5"/>
    <w:rsid w:val="00916526"/>
    <w:rsid w:val="00921DD5"/>
    <w:rsid w:val="00924E12"/>
    <w:rsid w:val="00925822"/>
    <w:rsid w:val="009276BF"/>
    <w:rsid w:val="0093300D"/>
    <w:rsid w:val="00934C71"/>
    <w:rsid w:val="00936648"/>
    <w:rsid w:val="0094179C"/>
    <w:rsid w:val="00942094"/>
    <w:rsid w:val="009422C4"/>
    <w:rsid w:val="00944403"/>
    <w:rsid w:val="009449C4"/>
    <w:rsid w:val="00945B49"/>
    <w:rsid w:val="00945E70"/>
    <w:rsid w:val="009464F0"/>
    <w:rsid w:val="00946A7C"/>
    <w:rsid w:val="00947789"/>
    <w:rsid w:val="00951331"/>
    <w:rsid w:val="00951667"/>
    <w:rsid w:val="009553E4"/>
    <w:rsid w:val="009563F0"/>
    <w:rsid w:val="009563F3"/>
    <w:rsid w:val="009604E3"/>
    <w:rsid w:val="0096059C"/>
    <w:rsid w:val="0096146E"/>
    <w:rsid w:val="0096395A"/>
    <w:rsid w:val="009652B7"/>
    <w:rsid w:val="00966A44"/>
    <w:rsid w:val="009675DB"/>
    <w:rsid w:val="009726B3"/>
    <w:rsid w:val="009729D6"/>
    <w:rsid w:val="00972C42"/>
    <w:rsid w:val="00977B2A"/>
    <w:rsid w:val="00977E0B"/>
    <w:rsid w:val="0098297B"/>
    <w:rsid w:val="00985B26"/>
    <w:rsid w:val="0098652C"/>
    <w:rsid w:val="009868A4"/>
    <w:rsid w:val="00990C10"/>
    <w:rsid w:val="0099159B"/>
    <w:rsid w:val="00991EE9"/>
    <w:rsid w:val="009924AC"/>
    <w:rsid w:val="009943C1"/>
    <w:rsid w:val="00994825"/>
    <w:rsid w:val="009965D1"/>
    <w:rsid w:val="009968CC"/>
    <w:rsid w:val="009A08DC"/>
    <w:rsid w:val="009A0F46"/>
    <w:rsid w:val="009A122D"/>
    <w:rsid w:val="009A3B8B"/>
    <w:rsid w:val="009A4B3A"/>
    <w:rsid w:val="009A55AB"/>
    <w:rsid w:val="009A6856"/>
    <w:rsid w:val="009B167B"/>
    <w:rsid w:val="009B2515"/>
    <w:rsid w:val="009B26C4"/>
    <w:rsid w:val="009B404E"/>
    <w:rsid w:val="009B6497"/>
    <w:rsid w:val="009B6A19"/>
    <w:rsid w:val="009C14C8"/>
    <w:rsid w:val="009C1551"/>
    <w:rsid w:val="009C1B95"/>
    <w:rsid w:val="009C279C"/>
    <w:rsid w:val="009C3231"/>
    <w:rsid w:val="009C33BB"/>
    <w:rsid w:val="009C34E8"/>
    <w:rsid w:val="009C4173"/>
    <w:rsid w:val="009C433A"/>
    <w:rsid w:val="009C582A"/>
    <w:rsid w:val="009C5C2F"/>
    <w:rsid w:val="009C5F67"/>
    <w:rsid w:val="009C6F94"/>
    <w:rsid w:val="009C7AD5"/>
    <w:rsid w:val="009D2F8F"/>
    <w:rsid w:val="009D52BD"/>
    <w:rsid w:val="009D783E"/>
    <w:rsid w:val="009E2880"/>
    <w:rsid w:val="009E5E71"/>
    <w:rsid w:val="009E61F4"/>
    <w:rsid w:val="009E633E"/>
    <w:rsid w:val="009F0A28"/>
    <w:rsid w:val="009F1289"/>
    <w:rsid w:val="009F659F"/>
    <w:rsid w:val="009F7F91"/>
    <w:rsid w:val="00A00D0C"/>
    <w:rsid w:val="00A00E29"/>
    <w:rsid w:val="00A025CE"/>
    <w:rsid w:val="00A03813"/>
    <w:rsid w:val="00A04690"/>
    <w:rsid w:val="00A12266"/>
    <w:rsid w:val="00A138C6"/>
    <w:rsid w:val="00A227F3"/>
    <w:rsid w:val="00A22B3B"/>
    <w:rsid w:val="00A23030"/>
    <w:rsid w:val="00A256B0"/>
    <w:rsid w:val="00A2580D"/>
    <w:rsid w:val="00A25E47"/>
    <w:rsid w:val="00A26B45"/>
    <w:rsid w:val="00A27453"/>
    <w:rsid w:val="00A276DC"/>
    <w:rsid w:val="00A3017D"/>
    <w:rsid w:val="00A30F25"/>
    <w:rsid w:val="00A32AF8"/>
    <w:rsid w:val="00A32B8C"/>
    <w:rsid w:val="00A3562A"/>
    <w:rsid w:val="00A358BC"/>
    <w:rsid w:val="00A36BFC"/>
    <w:rsid w:val="00A3757E"/>
    <w:rsid w:val="00A37C88"/>
    <w:rsid w:val="00A40B33"/>
    <w:rsid w:val="00A40F11"/>
    <w:rsid w:val="00A427CF"/>
    <w:rsid w:val="00A44368"/>
    <w:rsid w:val="00A447C4"/>
    <w:rsid w:val="00A44B03"/>
    <w:rsid w:val="00A46B10"/>
    <w:rsid w:val="00A4725B"/>
    <w:rsid w:val="00A479D7"/>
    <w:rsid w:val="00A50422"/>
    <w:rsid w:val="00A504E4"/>
    <w:rsid w:val="00A52597"/>
    <w:rsid w:val="00A5334F"/>
    <w:rsid w:val="00A55C70"/>
    <w:rsid w:val="00A567C8"/>
    <w:rsid w:val="00A61A11"/>
    <w:rsid w:val="00A62AEE"/>
    <w:rsid w:val="00A62FB4"/>
    <w:rsid w:val="00A64445"/>
    <w:rsid w:val="00A67316"/>
    <w:rsid w:val="00A704E3"/>
    <w:rsid w:val="00A7188B"/>
    <w:rsid w:val="00A71FAF"/>
    <w:rsid w:val="00A72EF1"/>
    <w:rsid w:val="00A73D80"/>
    <w:rsid w:val="00A75C38"/>
    <w:rsid w:val="00A770A2"/>
    <w:rsid w:val="00A77FFD"/>
    <w:rsid w:val="00A8064B"/>
    <w:rsid w:val="00A8163E"/>
    <w:rsid w:val="00A831F9"/>
    <w:rsid w:val="00A850B8"/>
    <w:rsid w:val="00A855CB"/>
    <w:rsid w:val="00A85B12"/>
    <w:rsid w:val="00A8653F"/>
    <w:rsid w:val="00A90ED4"/>
    <w:rsid w:val="00A90FD8"/>
    <w:rsid w:val="00A917AE"/>
    <w:rsid w:val="00A91FC0"/>
    <w:rsid w:val="00A923C5"/>
    <w:rsid w:val="00A92C01"/>
    <w:rsid w:val="00A935AE"/>
    <w:rsid w:val="00A93A04"/>
    <w:rsid w:val="00A93FF1"/>
    <w:rsid w:val="00A94264"/>
    <w:rsid w:val="00A97EA8"/>
    <w:rsid w:val="00AA262C"/>
    <w:rsid w:val="00AA4917"/>
    <w:rsid w:val="00AA4C9E"/>
    <w:rsid w:val="00AA7D6D"/>
    <w:rsid w:val="00AB0DC6"/>
    <w:rsid w:val="00AB0F6F"/>
    <w:rsid w:val="00AB258D"/>
    <w:rsid w:val="00AB4F4A"/>
    <w:rsid w:val="00AB5CB4"/>
    <w:rsid w:val="00AC04FA"/>
    <w:rsid w:val="00AC098E"/>
    <w:rsid w:val="00AC3BD3"/>
    <w:rsid w:val="00AC44A1"/>
    <w:rsid w:val="00AC44D5"/>
    <w:rsid w:val="00AC56F9"/>
    <w:rsid w:val="00AC6099"/>
    <w:rsid w:val="00AC6739"/>
    <w:rsid w:val="00AC7B69"/>
    <w:rsid w:val="00AD129B"/>
    <w:rsid w:val="00AD164D"/>
    <w:rsid w:val="00AD5FBD"/>
    <w:rsid w:val="00AD6E21"/>
    <w:rsid w:val="00AE11DE"/>
    <w:rsid w:val="00AE3344"/>
    <w:rsid w:val="00AE3FB8"/>
    <w:rsid w:val="00AE44FC"/>
    <w:rsid w:val="00AE5263"/>
    <w:rsid w:val="00AE66D3"/>
    <w:rsid w:val="00AF1D50"/>
    <w:rsid w:val="00AF1D81"/>
    <w:rsid w:val="00AF3C41"/>
    <w:rsid w:val="00AF51A5"/>
    <w:rsid w:val="00AF5FA3"/>
    <w:rsid w:val="00AF69E3"/>
    <w:rsid w:val="00AF7487"/>
    <w:rsid w:val="00AF7F0A"/>
    <w:rsid w:val="00B0017B"/>
    <w:rsid w:val="00B05318"/>
    <w:rsid w:val="00B0753E"/>
    <w:rsid w:val="00B07FD3"/>
    <w:rsid w:val="00B117BC"/>
    <w:rsid w:val="00B12028"/>
    <w:rsid w:val="00B120F4"/>
    <w:rsid w:val="00B12756"/>
    <w:rsid w:val="00B13DE2"/>
    <w:rsid w:val="00B13F76"/>
    <w:rsid w:val="00B13FF9"/>
    <w:rsid w:val="00B15FB5"/>
    <w:rsid w:val="00B164B1"/>
    <w:rsid w:val="00B16892"/>
    <w:rsid w:val="00B1724C"/>
    <w:rsid w:val="00B202CF"/>
    <w:rsid w:val="00B20DE5"/>
    <w:rsid w:val="00B21C6E"/>
    <w:rsid w:val="00B21DC7"/>
    <w:rsid w:val="00B22509"/>
    <w:rsid w:val="00B22D06"/>
    <w:rsid w:val="00B23C32"/>
    <w:rsid w:val="00B27DE4"/>
    <w:rsid w:val="00B33F2B"/>
    <w:rsid w:val="00B34CF5"/>
    <w:rsid w:val="00B35B56"/>
    <w:rsid w:val="00B37005"/>
    <w:rsid w:val="00B417EB"/>
    <w:rsid w:val="00B41EB6"/>
    <w:rsid w:val="00B43670"/>
    <w:rsid w:val="00B4466A"/>
    <w:rsid w:val="00B448AC"/>
    <w:rsid w:val="00B47FCC"/>
    <w:rsid w:val="00B5056C"/>
    <w:rsid w:val="00B521F6"/>
    <w:rsid w:val="00B522E3"/>
    <w:rsid w:val="00B53E24"/>
    <w:rsid w:val="00B54964"/>
    <w:rsid w:val="00B6054C"/>
    <w:rsid w:val="00B60AD8"/>
    <w:rsid w:val="00B61DB0"/>
    <w:rsid w:val="00B61EF6"/>
    <w:rsid w:val="00B64D4C"/>
    <w:rsid w:val="00B666DD"/>
    <w:rsid w:val="00B711B4"/>
    <w:rsid w:val="00B72809"/>
    <w:rsid w:val="00B74531"/>
    <w:rsid w:val="00B75A21"/>
    <w:rsid w:val="00B76021"/>
    <w:rsid w:val="00B77104"/>
    <w:rsid w:val="00B7733B"/>
    <w:rsid w:val="00B806BB"/>
    <w:rsid w:val="00B8118B"/>
    <w:rsid w:val="00B81E6E"/>
    <w:rsid w:val="00B82B0A"/>
    <w:rsid w:val="00B900E8"/>
    <w:rsid w:val="00B912E9"/>
    <w:rsid w:val="00B91760"/>
    <w:rsid w:val="00B91D0F"/>
    <w:rsid w:val="00B9612C"/>
    <w:rsid w:val="00B96B36"/>
    <w:rsid w:val="00B97396"/>
    <w:rsid w:val="00BA0080"/>
    <w:rsid w:val="00BA0D1B"/>
    <w:rsid w:val="00BA148A"/>
    <w:rsid w:val="00BA21EA"/>
    <w:rsid w:val="00BA39E7"/>
    <w:rsid w:val="00BA4F2A"/>
    <w:rsid w:val="00BA6043"/>
    <w:rsid w:val="00BA7289"/>
    <w:rsid w:val="00BB17CC"/>
    <w:rsid w:val="00BB43AB"/>
    <w:rsid w:val="00BB4CBA"/>
    <w:rsid w:val="00BB512A"/>
    <w:rsid w:val="00BB6FF7"/>
    <w:rsid w:val="00BB778B"/>
    <w:rsid w:val="00BB7DEE"/>
    <w:rsid w:val="00BC1615"/>
    <w:rsid w:val="00BC3B16"/>
    <w:rsid w:val="00BC4964"/>
    <w:rsid w:val="00BC49B3"/>
    <w:rsid w:val="00BC5379"/>
    <w:rsid w:val="00BC5D43"/>
    <w:rsid w:val="00BD0DBD"/>
    <w:rsid w:val="00BD217C"/>
    <w:rsid w:val="00BD2554"/>
    <w:rsid w:val="00BD2B5D"/>
    <w:rsid w:val="00BD3F59"/>
    <w:rsid w:val="00BD4B98"/>
    <w:rsid w:val="00BD4EC6"/>
    <w:rsid w:val="00BD72B2"/>
    <w:rsid w:val="00BE05D9"/>
    <w:rsid w:val="00BE0841"/>
    <w:rsid w:val="00BE2144"/>
    <w:rsid w:val="00BE39AB"/>
    <w:rsid w:val="00BE41CB"/>
    <w:rsid w:val="00BE45D2"/>
    <w:rsid w:val="00BE54F4"/>
    <w:rsid w:val="00BE60C9"/>
    <w:rsid w:val="00BE6133"/>
    <w:rsid w:val="00BF008A"/>
    <w:rsid w:val="00BF2654"/>
    <w:rsid w:val="00BF4A07"/>
    <w:rsid w:val="00BF6153"/>
    <w:rsid w:val="00BF625B"/>
    <w:rsid w:val="00BF62B5"/>
    <w:rsid w:val="00C00401"/>
    <w:rsid w:val="00C013A6"/>
    <w:rsid w:val="00C01607"/>
    <w:rsid w:val="00C035DC"/>
    <w:rsid w:val="00C03F8B"/>
    <w:rsid w:val="00C05B60"/>
    <w:rsid w:val="00C0738E"/>
    <w:rsid w:val="00C10C87"/>
    <w:rsid w:val="00C10D7B"/>
    <w:rsid w:val="00C12468"/>
    <w:rsid w:val="00C15D5A"/>
    <w:rsid w:val="00C1613E"/>
    <w:rsid w:val="00C164FC"/>
    <w:rsid w:val="00C17073"/>
    <w:rsid w:val="00C20803"/>
    <w:rsid w:val="00C228A7"/>
    <w:rsid w:val="00C2341A"/>
    <w:rsid w:val="00C24881"/>
    <w:rsid w:val="00C30A5E"/>
    <w:rsid w:val="00C33D9C"/>
    <w:rsid w:val="00C36091"/>
    <w:rsid w:val="00C3652F"/>
    <w:rsid w:val="00C37453"/>
    <w:rsid w:val="00C37A00"/>
    <w:rsid w:val="00C37F48"/>
    <w:rsid w:val="00C40507"/>
    <w:rsid w:val="00C40E6E"/>
    <w:rsid w:val="00C4358C"/>
    <w:rsid w:val="00C43B7E"/>
    <w:rsid w:val="00C43F2E"/>
    <w:rsid w:val="00C45D00"/>
    <w:rsid w:val="00C468C6"/>
    <w:rsid w:val="00C5060F"/>
    <w:rsid w:val="00C508D3"/>
    <w:rsid w:val="00C50A3A"/>
    <w:rsid w:val="00C51182"/>
    <w:rsid w:val="00C52BF1"/>
    <w:rsid w:val="00C52D76"/>
    <w:rsid w:val="00C53F93"/>
    <w:rsid w:val="00C60B9C"/>
    <w:rsid w:val="00C6200B"/>
    <w:rsid w:val="00C63A1E"/>
    <w:rsid w:val="00C6449E"/>
    <w:rsid w:val="00C644E2"/>
    <w:rsid w:val="00C6692D"/>
    <w:rsid w:val="00C67F58"/>
    <w:rsid w:val="00C705F1"/>
    <w:rsid w:val="00C70A48"/>
    <w:rsid w:val="00C710A0"/>
    <w:rsid w:val="00C71AF3"/>
    <w:rsid w:val="00C72AA4"/>
    <w:rsid w:val="00C72C31"/>
    <w:rsid w:val="00C72F71"/>
    <w:rsid w:val="00C74478"/>
    <w:rsid w:val="00C75A28"/>
    <w:rsid w:val="00C77369"/>
    <w:rsid w:val="00C77BA4"/>
    <w:rsid w:val="00C8104A"/>
    <w:rsid w:val="00C81A1E"/>
    <w:rsid w:val="00C8279B"/>
    <w:rsid w:val="00C82F07"/>
    <w:rsid w:val="00C84B78"/>
    <w:rsid w:val="00C872FA"/>
    <w:rsid w:val="00C904BE"/>
    <w:rsid w:val="00C9054B"/>
    <w:rsid w:val="00C932D5"/>
    <w:rsid w:val="00C93FFF"/>
    <w:rsid w:val="00C950E4"/>
    <w:rsid w:val="00C95DC2"/>
    <w:rsid w:val="00C97907"/>
    <w:rsid w:val="00CA0001"/>
    <w:rsid w:val="00CA1655"/>
    <w:rsid w:val="00CA184D"/>
    <w:rsid w:val="00CA2DF4"/>
    <w:rsid w:val="00CA466B"/>
    <w:rsid w:val="00CA4D2B"/>
    <w:rsid w:val="00CA5749"/>
    <w:rsid w:val="00CA5E51"/>
    <w:rsid w:val="00CA679E"/>
    <w:rsid w:val="00CB0971"/>
    <w:rsid w:val="00CB40DE"/>
    <w:rsid w:val="00CB643F"/>
    <w:rsid w:val="00CB6B5D"/>
    <w:rsid w:val="00CB75B8"/>
    <w:rsid w:val="00CC1555"/>
    <w:rsid w:val="00CC1AC9"/>
    <w:rsid w:val="00CC49CF"/>
    <w:rsid w:val="00CC4E6E"/>
    <w:rsid w:val="00CC5200"/>
    <w:rsid w:val="00CC6B2F"/>
    <w:rsid w:val="00CC712D"/>
    <w:rsid w:val="00CC786D"/>
    <w:rsid w:val="00CD01EF"/>
    <w:rsid w:val="00CD3436"/>
    <w:rsid w:val="00CD481C"/>
    <w:rsid w:val="00CD5A3E"/>
    <w:rsid w:val="00CD7CB4"/>
    <w:rsid w:val="00CE36CE"/>
    <w:rsid w:val="00CE721A"/>
    <w:rsid w:val="00CF07C2"/>
    <w:rsid w:val="00CF09EA"/>
    <w:rsid w:val="00CF0B94"/>
    <w:rsid w:val="00CF2F1C"/>
    <w:rsid w:val="00CF6706"/>
    <w:rsid w:val="00CF763E"/>
    <w:rsid w:val="00D00BB8"/>
    <w:rsid w:val="00D0331D"/>
    <w:rsid w:val="00D045F9"/>
    <w:rsid w:val="00D048BF"/>
    <w:rsid w:val="00D04D47"/>
    <w:rsid w:val="00D05422"/>
    <w:rsid w:val="00D058BB"/>
    <w:rsid w:val="00D05FE5"/>
    <w:rsid w:val="00D06CC6"/>
    <w:rsid w:val="00D11C64"/>
    <w:rsid w:val="00D12CA3"/>
    <w:rsid w:val="00D16C7F"/>
    <w:rsid w:val="00D20C22"/>
    <w:rsid w:val="00D21B74"/>
    <w:rsid w:val="00D24664"/>
    <w:rsid w:val="00D250C7"/>
    <w:rsid w:val="00D272A4"/>
    <w:rsid w:val="00D275E1"/>
    <w:rsid w:val="00D30336"/>
    <w:rsid w:val="00D30481"/>
    <w:rsid w:val="00D30B4E"/>
    <w:rsid w:val="00D311F7"/>
    <w:rsid w:val="00D33E74"/>
    <w:rsid w:val="00D35E90"/>
    <w:rsid w:val="00D35FAC"/>
    <w:rsid w:val="00D401DB"/>
    <w:rsid w:val="00D40B2B"/>
    <w:rsid w:val="00D417FB"/>
    <w:rsid w:val="00D42C12"/>
    <w:rsid w:val="00D42D7A"/>
    <w:rsid w:val="00D440E7"/>
    <w:rsid w:val="00D467CE"/>
    <w:rsid w:val="00D46D6C"/>
    <w:rsid w:val="00D47298"/>
    <w:rsid w:val="00D474E2"/>
    <w:rsid w:val="00D51B1B"/>
    <w:rsid w:val="00D525EB"/>
    <w:rsid w:val="00D54B7E"/>
    <w:rsid w:val="00D57BA2"/>
    <w:rsid w:val="00D613ED"/>
    <w:rsid w:val="00D61F4A"/>
    <w:rsid w:val="00D64ED2"/>
    <w:rsid w:val="00D6706A"/>
    <w:rsid w:val="00D673C2"/>
    <w:rsid w:val="00D673E6"/>
    <w:rsid w:val="00D70E71"/>
    <w:rsid w:val="00D742F3"/>
    <w:rsid w:val="00D746B9"/>
    <w:rsid w:val="00D76BFE"/>
    <w:rsid w:val="00D7710D"/>
    <w:rsid w:val="00D773A8"/>
    <w:rsid w:val="00D8020F"/>
    <w:rsid w:val="00D81965"/>
    <w:rsid w:val="00D82624"/>
    <w:rsid w:val="00D82820"/>
    <w:rsid w:val="00D83D75"/>
    <w:rsid w:val="00D86F63"/>
    <w:rsid w:val="00D93854"/>
    <w:rsid w:val="00D9493F"/>
    <w:rsid w:val="00D95309"/>
    <w:rsid w:val="00DA10E3"/>
    <w:rsid w:val="00DA3E8C"/>
    <w:rsid w:val="00DA4958"/>
    <w:rsid w:val="00DA53F4"/>
    <w:rsid w:val="00DA6606"/>
    <w:rsid w:val="00DA6895"/>
    <w:rsid w:val="00DB13BD"/>
    <w:rsid w:val="00DB4344"/>
    <w:rsid w:val="00DB487B"/>
    <w:rsid w:val="00DC040C"/>
    <w:rsid w:val="00DC099B"/>
    <w:rsid w:val="00DC0B72"/>
    <w:rsid w:val="00DC39C5"/>
    <w:rsid w:val="00DC6068"/>
    <w:rsid w:val="00DC62F6"/>
    <w:rsid w:val="00DC6A2D"/>
    <w:rsid w:val="00DC73BB"/>
    <w:rsid w:val="00DC7E15"/>
    <w:rsid w:val="00DD0934"/>
    <w:rsid w:val="00DD0BBF"/>
    <w:rsid w:val="00DD14F7"/>
    <w:rsid w:val="00DD3199"/>
    <w:rsid w:val="00DD3504"/>
    <w:rsid w:val="00DE0208"/>
    <w:rsid w:val="00DE14A0"/>
    <w:rsid w:val="00DE155B"/>
    <w:rsid w:val="00DE3FA9"/>
    <w:rsid w:val="00DE4658"/>
    <w:rsid w:val="00DE551F"/>
    <w:rsid w:val="00DE6D10"/>
    <w:rsid w:val="00DF2A4D"/>
    <w:rsid w:val="00DF2E9C"/>
    <w:rsid w:val="00DF5261"/>
    <w:rsid w:val="00DF5284"/>
    <w:rsid w:val="00DF5466"/>
    <w:rsid w:val="00DF5859"/>
    <w:rsid w:val="00E00029"/>
    <w:rsid w:val="00E00C7F"/>
    <w:rsid w:val="00E03AED"/>
    <w:rsid w:val="00E04DD7"/>
    <w:rsid w:val="00E0672E"/>
    <w:rsid w:val="00E06A16"/>
    <w:rsid w:val="00E06EEB"/>
    <w:rsid w:val="00E07AB6"/>
    <w:rsid w:val="00E1024B"/>
    <w:rsid w:val="00E103D8"/>
    <w:rsid w:val="00E10E19"/>
    <w:rsid w:val="00E12436"/>
    <w:rsid w:val="00E1263A"/>
    <w:rsid w:val="00E14893"/>
    <w:rsid w:val="00E16DC2"/>
    <w:rsid w:val="00E20A4A"/>
    <w:rsid w:val="00E20F7F"/>
    <w:rsid w:val="00E21E20"/>
    <w:rsid w:val="00E2317D"/>
    <w:rsid w:val="00E26B98"/>
    <w:rsid w:val="00E32130"/>
    <w:rsid w:val="00E3283E"/>
    <w:rsid w:val="00E3284F"/>
    <w:rsid w:val="00E3388A"/>
    <w:rsid w:val="00E34BC6"/>
    <w:rsid w:val="00E34CA1"/>
    <w:rsid w:val="00E37871"/>
    <w:rsid w:val="00E37E43"/>
    <w:rsid w:val="00E37F04"/>
    <w:rsid w:val="00E40B7D"/>
    <w:rsid w:val="00E415EE"/>
    <w:rsid w:val="00E428FE"/>
    <w:rsid w:val="00E42B74"/>
    <w:rsid w:val="00E42C22"/>
    <w:rsid w:val="00E435CA"/>
    <w:rsid w:val="00E44A47"/>
    <w:rsid w:val="00E44CB9"/>
    <w:rsid w:val="00E45866"/>
    <w:rsid w:val="00E47ADA"/>
    <w:rsid w:val="00E50585"/>
    <w:rsid w:val="00E51CA1"/>
    <w:rsid w:val="00E5202A"/>
    <w:rsid w:val="00E537B6"/>
    <w:rsid w:val="00E54D0E"/>
    <w:rsid w:val="00E557AA"/>
    <w:rsid w:val="00E66151"/>
    <w:rsid w:val="00E663D9"/>
    <w:rsid w:val="00E710FA"/>
    <w:rsid w:val="00E7116D"/>
    <w:rsid w:val="00E72C1D"/>
    <w:rsid w:val="00E73A5C"/>
    <w:rsid w:val="00E75A42"/>
    <w:rsid w:val="00E76952"/>
    <w:rsid w:val="00E76C15"/>
    <w:rsid w:val="00E77E9F"/>
    <w:rsid w:val="00E80BE9"/>
    <w:rsid w:val="00E81A4C"/>
    <w:rsid w:val="00E81EB3"/>
    <w:rsid w:val="00E90531"/>
    <w:rsid w:val="00E90608"/>
    <w:rsid w:val="00E909D0"/>
    <w:rsid w:val="00E921A2"/>
    <w:rsid w:val="00E92752"/>
    <w:rsid w:val="00E93604"/>
    <w:rsid w:val="00E9468E"/>
    <w:rsid w:val="00E9533F"/>
    <w:rsid w:val="00E96468"/>
    <w:rsid w:val="00E9655B"/>
    <w:rsid w:val="00E96C11"/>
    <w:rsid w:val="00E97ACD"/>
    <w:rsid w:val="00EA0317"/>
    <w:rsid w:val="00EA1014"/>
    <w:rsid w:val="00EA1F15"/>
    <w:rsid w:val="00EA22F6"/>
    <w:rsid w:val="00EA4551"/>
    <w:rsid w:val="00EA4F3A"/>
    <w:rsid w:val="00EA5EE9"/>
    <w:rsid w:val="00EB0E9D"/>
    <w:rsid w:val="00EB106F"/>
    <w:rsid w:val="00EB5DFB"/>
    <w:rsid w:val="00EB7DA7"/>
    <w:rsid w:val="00EC19C5"/>
    <w:rsid w:val="00EC1BF8"/>
    <w:rsid w:val="00EC2B9E"/>
    <w:rsid w:val="00EC316C"/>
    <w:rsid w:val="00EC37B9"/>
    <w:rsid w:val="00EC3B34"/>
    <w:rsid w:val="00EC5915"/>
    <w:rsid w:val="00EC5DE0"/>
    <w:rsid w:val="00EC7065"/>
    <w:rsid w:val="00ED044F"/>
    <w:rsid w:val="00ED0B54"/>
    <w:rsid w:val="00ED3218"/>
    <w:rsid w:val="00ED3C89"/>
    <w:rsid w:val="00ED44FD"/>
    <w:rsid w:val="00ED577A"/>
    <w:rsid w:val="00ED5E79"/>
    <w:rsid w:val="00ED6C16"/>
    <w:rsid w:val="00EE004C"/>
    <w:rsid w:val="00EE0471"/>
    <w:rsid w:val="00EE1D68"/>
    <w:rsid w:val="00EE606D"/>
    <w:rsid w:val="00EE60A2"/>
    <w:rsid w:val="00EF2B7D"/>
    <w:rsid w:val="00EF5267"/>
    <w:rsid w:val="00F006D6"/>
    <w:rsid w:val="00F01AB5"/>
    <w:rsid w:val="00F01E72"/>
    <w:rsid w:val="00F02578"/>
    <w:rsid w:val="00F06373"/>
    <w:rsid w:val="00F07925"/>
    <w:rsid w:val="00F113D9"/>
    <w:rsid w:val="00F12AAE"/>
    <w:rsid w:val="00F13F91"/>
    <w:rsid w:val="00F14629"/>
    <w:rsid w:val="00F17089"/>
    <w:rsid w:val="00F17816"/>
    <w:rsid w:val="00F207D3"/>
    <w:rsid w:val="00F21AE9"/>
    <w:rsid w:val="00F226B3"/>
    <w:rsid w:val="00F22971"/>
    <w:rsid w:val="00F2379E"/>
    <w:rsid w:val="00F24F52"/>
    <w:rsid w:val="00F2555E"/>
    <w:rsid w:val="00F3163B"/>
    <w:rsid w:val="00F318ED"/>
    <w:rsid w:val="00F31C31"/>
    <w:rsid w:val="00F32CCA"/>
    <w:rsid w:val="00F33647"/>
    <w:rsid w:val="00F34D04"/>
    <w:rsid w:val="00F34E91"/>
    <w:rsid w:val="00F37599"/>
    <w:rsid w:val="00F4022E"/>
    <w:rsid w:val="00F4127B"/>
    <w:rsid w:val="00F419AC"/>
    <w:rsid w:val="00F42EAE"/>
    <w:rsid w:val="00F43C57"/>
    <w:rsid w:val="00F445A6"/>
    <w:rsid w:val="00F44CAB"/>
    <w:rsid w:val="00F454AD"/>
    <w:rsid w:val="00F45534"/>
    <w:rsid w:val="00F45A3C"/>
    <w:rsid w:val="00F463C6"/>
    <w:rsid w:val="00F46C72"/>
    <w:rsid w:val="00F47356"/>
    <w:rsid w:val="00F47D7B"/>
    <w:rsid w:val="00F5087F"/>
    <w:rsid w:val="00F5204E"/>
    <w:rsid w:val="00F53171"/>
    <w:rsid w:val="00F53CB5"/>
    <w:rsid w:val="00F542EB"/>
    <w:rsid w:val="00F5546D"/>
    <w:rsid w:val="00F55CAA"/>
    <w:rsid w:val="00F57D5A"/>
    <w:rsid w:val="00F610DD"/>
    <w:rsid w:val="00F6215F"/>
    <w:rsid w:val="00F643F8"/>
    <w:rsid w:val="00F6444A"/>
    <w:rsid w:val="00F6537E"/>
    <w:rsid w:val="00F65BD6"/>
    <w:rsid w:val="00F662C3"/>
    <w:rsid w:val="00F67211"/>
    <w:rsid w:val="00F729B6"/>
    <w:rsid w:val="00F72A42"/>
    <w:rsid w:val="00F72AE4"/>
    <w:rsid w:val="00F74EC2"/>
    <w:rsid w:val="00F76739"/>
    <w:rsid w:val="00F7681B"/>
    <w:rsid w:val="00F7711E"/>
    <w:rsid w:val="00F8003B"/>
    <w:rsid w:val="00F80D60"/>
    <w:rsid w:val="00F815C0"/>
    <w:rsid w:val="00F83164"/>
    <w:rsid w:val="00F84883"/>
    <w:rsid w:val="00F85635"/>
    <w:rsid w:val="00F90511"/>
    <w:rsid w:val="00F91AA2"/>
    <w:rsid w:val="00F91BD0"/>
    <w:rsid w:val="00F91E5D"/>
    <w:rsid w:val="00F921A5"/>
    <w:rsid w:val="00F93F08"/>
    <w:rsid w:val="00F943C1"/>
    <w:rsid w:val="00F95C65"/>
    <w:rsid w:val="00FA13A2"/>
    <w:rsid w:val="00FA3743"/>
    <w:rsid w:val="00FA4489"/>
    <w:rsid w:val="00FA4508"/>
    <w:rsid w:val="00FA52F4"/>
    <w:rsid w:val="00FA69FE"/>
    <w:rsid w:val="00FB1680"/>
    <w:rsid w:val="00FB2B67"/>
    <w:rsid w:val="00FB45A0"/>
    <w:rsid w:val="00FB5A90"/>
    <w:rsid w:val="00FC2E71"/>
    <w:rsid w:val="00FC3F81"/>
    <w:rsid w:val="00FC5075"/>
    <w:rsid w:val="00FC5B17"/>
    <w:rsid w:val="00FC5C6E"/>
    <w:rsid w:val="00FC7216"/>
    <w:rsid w:val="00FC7ED0"/>
    <w:rsid w:val="00FD1005"/>
    <w:rsid w:val="00FD3324"/>
    <w:rsid w:val="00FD3481"/>
    <w:rsid w:val="00FD59EA"/>
    <w:rsid w:val="00FD5A07"/>
    <w:rsid w:val="00FD7515"/>
    <w:rsid w:val="00FE09F8"/>
    <w:rsid w:val="00FE1807"/>
    <w:rsid w:val="00FE2BE7"/>
    <w:rsid w:val="00FE36EA"/>
    <w:rsid w:val="00FE5AED"/>
    <w:rsid w:val="00FF299D"/>
    <w:rsid w:val="00FF638C"/>
    <w:rsid w:val="011533B8"/>
    <w:rsid w:val="0292A6C4"/>
    <w:rsid w:val="029DC66C"/>
    <w:rsid w:val="041D961F"/>
    <w:rsid w:val="042E7725"/>
    <w:rsid w:val="19FDC650"/>
    <w:rsid w:val="22632DE7"/>
    <w:rsid w:val="28E7E31B"/>
    <w:rsid w:val="2EE4291B"/>
    <w:rsid w:val="3EEE3085"/>
    <w:rsid w:val="4323EA48"/>
    <w:rsid w:val="4ACD1488"/>
    <w:rsid w:val="4DD12B92"/>
    <w:rsid w:val="5B5408C7"/>
    <w:rsid w:val="68D1F57C"/>
    <w:rsid w:val="6F388BE0"/>
    <w:rsid w:val="74F34B79"/>
    <w:rsid w:val="75A3F786"/>
    <w:rsid w:val="79D34523"/>
    <w:rsid w:val="7E79165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CB7AD"/>
  <w15:chartTrackingRefBased/>
  <w15:docId w15:val="{DCD5DF3D-EA73-4310-B694-56C96E98D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00401"/>
    <w:pPr>
      <w:jc w:val="both"/>
    </w:pPr>
    <w:rPr>
      <w:rFonts w:ascii="Open Sans" w:hAnsi="Open Sans"/>
    </w:rPr>
  </w:style>
  <w:style w:type="paragraph" w:styleId="Nadpis1">
    <w:name w:val="heading 1"/>
    <w:basedOn w:val="Normln"/>
    <w:next w:val="Normln"/>
    <w:link w:val="Nadpis1Char"/>
    <w:uiPriority w:val="9"/>
    <w:qFormat/>
    <w:rsid w:val="00C00401"/>
    <w:pPr>
      <w:outlineLvl w:val="0"/>
    </w:pPr>
    <w:rPr>
      <w:b/>
      <w:bCs/>
      <w:sz w:val="32"/>
      <w:szCs w:val="32"/>
    </w:rPr>
  </w:style>
  <w:style w:type="paragraph" w:styleId="Nadpis2">
    <w:name w:val="heading 2"/>
    <w:basedOn w:val="Normln"/>
    <w:next w:val="Normln"/>
    <w:link w:val="Nadpis2Char"/>
    <w:uiPriority w:val="9"/>
    <w:semiHidden/>
    <w:unhideWhenUsed/>
    <w:qFormat/>
    <w:rsid w:val="00EC5D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7F25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4">
    <w:name w:val="heading 4"/>
    <w:basedOn w:val="Normln"/>
    <w:next w:val="Normln"/>
    <w:link w:val="Nadpis4Char"/>
    <w:uiPriority w:val="9"/>
    <w:semiHidden/>
    <w:unhideWhenUsed/>
    <w:qFormat/>
    <w:rsid w:val="00A97EA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B404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B404E"/>
  </w:style>
  <w:style w:type="paragraph" w:styleId="Zpat">
    <w:name w:val="footer"/>
    <w:basedOn w:val="Normln"/>
    <w:link w:val="ZpatChar"/>
    <w:uiPriority w:val="99"/>
    <w:unhideWhenUsed/>
    <w:rsid w:val="009B404E"/>
    <w:pPr>
      <w:tabs>
        <w:tab w:val="center" w:pos="4536"/>
        <w:tab w:val="right" w:pos="9072"/>
      </w:tabs>
      <w:spacing w:after="0" w:line="240" w:lineRule="auto"/>
    </w:pPr>
  </w:style>
  <w:style w:type="character" w:customStyle="1" w:styleId="ZpatChar">
    <w:name w:val="Zápatí Char"/>
    <w:basedOn w:val="Standardnpsmoodstavce"/>
    <w:link w:val="Zpat"/>
    <w:uiPriority w:val="99"/>
    <w:rsid w:val="009B404E"/>
  </w:style>
  <w:style w:type="character" w:customStyle="1" w:styleId="Nadpis1Char">
    <w:name w:val="Nadpis 1 Char"/>
    <w:basedOn w:val="Standardnpsmoodstavce"/>
    <w:link w:val="Nadpis1"/>
    <w:uiPriority w:val="9"/>
    <w:rsid w:val="00C00401"/>
    <w:rPr>
      <w:rFonts w:ascii="Open Sans" w:hAnsi="Open Sans"/>
      <w:b/>
      <w:bCs/>
      <w:sz w:val="32"/>
      <w:szCs w:val="32"/>
    </w:rPr>
  </w:style>
  <w:style w:type="character" w:styleId="Hypertextovodkaz">
    <w:name w:val="Hyperlink"/>
    <w:basedOn w:val="Standardnpsmoodstavce"/>
    <w:uiPriority w:val="99"/>
    <w:unhideWhenUsed/>
    <w:rsid w:val="00AC7B69"/>
    <w:rPr>
      <w:color w:val="0563C1" w:themeColor="hyperlink"/>
      <w:u w:val="single"/>
    </w:rPr>
  </w:style>
  <w:style w:type="character" w:styleId="Nevyeenzmnka">
    <w:name w:val="Unresolved Mention"/>
    <w:basedOn w:val="Standardnpsmoodstavce"/>
    <w:uiPriority w:val="99"/>
    <w:semiHidden/>
    <w:unhideWhenUsed/>
    <w:rsid w:val="00AC7B69"/>
    <w:rPr>
      <w:color w:val="605E5C"/>
      <w:shd w:val="clear" w:color="auto" w:fill="E1DFDD"/>
    </w:r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lnweb">
    <w:name w:val="Normal (Web)"/>
    <w:basedOn w:val="Normln"/>
    <w:uiPriority w:val="99"/>
    <w:semiHidden/>
    <w:unhideWhenUsed/>
    <w:rsid w:val="00C00401"/>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customStyle="1" w:styleId="Perex">
    <w:name w:val="Perex"/>
    <w:basedOn w:val="Normln"/>
    <w:qFormat/>
    <w:rsid w:val="00C00401"/>
    <w:rPr>
      <w:b/>
      <w:bCs/>
    </w:rPr>
  </w:style>
  <w:style w:type="paragraph" w:customStyle="1" w:styleId="Boilerplate">
    <w:name w:val="Boiler plate"/>
    <w:basedOn w:val="Normln"/>
    <w:qFormat/>
    <w:rsid w:val="00C00401"/>
    <w:rPr>
      <w:i/>
      <w:iCs/>
      <w:sz w:val="20"/>
      <w:szCs w:val="20"/>
    </w:rPr>
  </w:style>
  <w:style w:type="paragraph" w:customStyle="1" w:styleId="Zahlavi">
    <w:name w:val="Zahlavi"/>
    <w:basedOn w:val="Zhlav"/>
    <w:qFormat/>
    <w:rsid w:val="00C00401"/>
    <w:rPr>
      <w:noProof/>
      <w:sz w:val="30"/>
      <w:szCs w:val="30"/>
    </w:rPr>
  </w:style>
  <w:style w:type="paragraph" w:customStyle="1" w:styleId="Citace">
    <w:name w:val="Citace"/>
    <w:basedOn w:val="Normln"/>
    <w:qFormat/>
    <w:rsid w:val="001E6AB9"/>
    <w:rPr>
      <w:i/>
      <w:iCs/>
    </w:rPr>
  </w:style>
  <w:style w:type="paragraph" w:styleId="Revize">
    <w:name w:val="Revision"/>
    <w:hidden/>
    <w:uiPriority w:val="99"/>
    <w:semiHidden/>
    <w:rsid w:val="00136991"/>
    <w:pPr>
      <w:spacing w:after="0" w:line="240" w:lineRule="auto"/>
    </w:pPr>
    <w:rPr>
      <w:rFonts w:ascii="Open Sans" w:hAnsi="Open Sans"/>
    </w:rPr>
  </w:style>
  <w:style w:type="character" w:styleId="Odkaznakoment">
    <w:name w:val="annotation reference"/>
    <w:basedOn w:val="Standardnpsmoodstavce"/>
    <w:uiPriority w:val="99"/>
    <w:semiHidden/>
    <w:unhideWhenUsed/>
    <w:rsid w:val="00FB2B67"/>
    <w:rPr>
      <w:sz w:val="16"/>
      <w:szCs w:val="16"/>
    </w:rPr>
  </w:style>
  <w:style w:type="paragraph" w:styleId="Textkomente">
    <w:name w:val="annotation text"/>
    <w:basedOn w:val="Normln"/>
    <w:link w:val="TextkomenteChar"/>
    <w:uiPriority w:val="99"/>
    <w:semiHidden/>
    <w:unhideWhenUsed/>
    <w:rsid w:val="00FB2B67"/>
    <w:pPr>
      <w:spacing w:line="240" w:lineRule="auto"/>
    </w:pPr>
    <w:rPr>
      <w:sz w:val="20"/>
      <w:szCs w:val="20"/>
    </w:rPr>
  </w:style>
  <w:style w:type="character" w:customStyle="1" w:styleId="TextkomenteChar">
    <w:name w:val="Text komentáře Char"/>
    <w:basedOn w:val="Standardnpsmoodstavce"/>
    <w:link w:val="Textkomente"/>
    <w:uiPriority w:val="99"/>
    <w:semiHidden/>
    <w:rsid w:val="00FB2B67"/>
    <w:rPr>
      <w:rFonts w:ascii="Open Sans" w:hAnsi="Open Sans"/>
      <w:sz w:val="20"/>
      <w:szCs w:val="20"/>
    </w:rPr>
  </w:style>
  <w:style w:type="paragraph" w:styleId="Pedmtkomente">
    <w:name w:val="annotation subject"/>
    <w:basedOn w:val="Textkomente"/>
    <w:next w:val="Textkomente"/>
    <w:link w:val="PedmtkomenteChar"/>
    <w:uiPriority w:val="99"/>
    <w:semiHidden/>
    <w:unhideWhenUsed/>
    <w:rsid w:val="00FB2B67"/>
    <w:rPr>
      <w:b/>
      <w:bCs/>
    </w:rPr>
  </w:style>
  <w:style w:type="character" w:customStyle="1" w:styleId="PedmtkomenteChar">
    <w:name w:val="Předmět komentáře Char"/>
    <w:basedOn w:val="TextkomenteChar"/>
    <w:link w:val="Pedmtkomente"/>
    <w:uiPriority w:val="99"/>
    <w:semiHidden/>
    <w:rsid w:val="00FB2B67"/>
    <w:rPr>
      <w:rFonts w:ascii="Open Sans" w:hAnsi="Open Sans"/>
      <w:b/>
      <w:bCs/>
      <w:sz w:val="20"/>
      <w:szCs w:val="20"/>
    </w:rPr>
  </w:style>
  <w:style w:type="character" w:styleId="Zdraznn">
    <w:name w:val="Emphasis"/>
    <w:basedOn w:val="Standardnpsmoodstavce"/>
    <w:uiPriority w:val="20"/>
    <w:qFormat/>
    <w:rsid w:val="00010B20"/>
    <w:rPr>
      <w:i/>
      <w:iCs/>
    </w:rPr>
  </w:style>
  <w:style w:type="paragraph" w:styleId="Odstavecseseznamem">
    <w:name w:val="List Paragraph"/>
    <w:basedOn w:val="Normln"/>
    <w:uiPriority w:val="34"/>
    <w:qFormat/>
    <w:rsid w:val="00C6449E"/>
    <w:pPr>
      <w:ind w:left="720"/>
      <w:contextualSpacing/>
    </w:pPr>
  </w:style>
  <w:style w:type="character" w:customStyle="1" w:styleId="Nadpis2Char">
    <w:name w:val="Nadpis 2 Char"/>
    <w:basedOn w:val="Standardnpsmoodstavce"/>
    <w:link w:val="Nadpis2"/>
    <w:uiPriority w:val="9"/>
    <w:semiHidden/>
    <w:rsid w:val="00EC5DE0"/>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semiHidden/>
    <w:rsid w:val="007F2559"/>
    <w:rPr>
      <w:rFonts w:asciiTheme="majorHAnsi" w:eastAsiaTheme="majorEastAsia" w:hAnsiTheme="majorHAnsi" w:cstheme="majorBidi"/>
      <w:color w:val="1F3763" w:themeColor="accent1" w:themeShade="7F"/>
      <w:sz w:val="24"/>
      <w:szCs w:val="24"/>
    </w:rPr>
  </w:style>
  <w:style w:type="character" w:customStyle="1" w:styleId="Nadpis4Char">
    <w:name w:val="Nadpis 4 Char"/>
    <w:basedOn w:val="Standardnpsmoodstavce"/>
    <w:link w:val="Nadpis4"/>
    <w:uiPriority w:val="9"/>
    <w:semiHidden/>
    <w:rsid w:val="00A97EA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1649">
      <w:bodyDiv w:val="1"/>
      <w:marLeft w:val="0"/>
      <w:marRight w:val="0"/>
      <w:marTop w:val="0"/>
      <w:marBottom w:val="0"/>
      <w:divBdr>
        <w:top w:val="none" w:sz="0" w:space="0" w:color="auto"/>
        <w:left w:val="none" w:sz="0" w:space="0" w:color="auto"/>
        <w:bottom w:val="none" w:sz="0" w:space="0" w:color="auto"/>
        <w:right w:val="none" w:sz="0" w:space="0" w:color="auto"/>
      </w:divBdr>
    </w:div>
    <w:div w:id="23528881">
      <w:bodyDiv w:val="1"/>
      <w:marLeft w:val="0"/>
      <w:marRight w:val="0"/>
      <w:marTop w:val="0"/>
      <w:marBottom w:val="0"/>
      <w:divBdr>
        <w:top w:val="none" w:sz="0" w:space="0" w:color="auto"/>
        <w:left w:val="none" w:sz="0" w:space="0" w:color="auto"/>
        <w:bottom w:val="none" w:sz="0" w:space="0" w:color="auto"/>
        <w:right w:val="none" w:sz="0" w:space="0" w:color="auto"/>
      </w:divBdr>
    </w:div>
    <w:div w:id="87235945">
      <w:bodyDiv w:val="1"/>
      <w:marLeft w:val="0"/>
      <w:marRight w:val="0"/>
      <w:marTop w:val="0"/>
      <w:marBottom w:val="0"/>
      <w:divBdr>
        <w:top w:val="none" w:sz="0" w:space="0" w:color="auto"/>
        <w:left w:val="none" w:sz="0" w:space="0" w:color="auto"/>
        <w:bottom w:val="none" w:sz="0" w:space="0" w:color="auto"/>
        <w:right w:val="none" w:sz="0" w:space="0" w:color="auto"/>
      </w:divBdr>
    </w:div>
    <w:div w:id="108864487">
      <w:bodyDiv w:val="1"/>
      <w:marLeft w:val="0"/>
      <w:marRight w:val="0"/>
      <w:marTop w:val="0"/>
      <w:marBottom w:val="0"/>
      <w:divBdr>
        <w:top w:val="none" w:sz="0" w:space="0" w:color="auto"/>
        <w:left w:val="none" w:sz="0" w:space="0" w:color="auto"/>
        <w:bottom w:val="none" w:sz="0" w:space="0" w:color="auto"/>
        <w:right w:val="none" w:sz="0" w:space="0" w:color="auto"/>
      </w:divBdr>
    </w:div>
    <w:div w:id="119302646">
      <w:bodyDiv w:val="1"/>
      <w:marLeft w:val="0"/>
      <w:marRight w:val="0"/>
      <w:marTop w:val="0"/>
      <w:marBottom w:val="0"/>
      <w:divBdr>
        <w:top w:val="none" w:sz="0" w:space="0" w:color="auto"/>
        <w:left w:val="none" w:sz="0" w:space="0" w:color="auto"/>
        <w:bottom w:val="none" w:sz="0" w:space="0" w:color="auto"/>
        <w:right w:val="none" w:sz="0" w:space="0" w:color="auto"/>
      </w:divBdr>
    </w:div>
    <w:div w:id="135728958">
      <w:bodyDiv w:val="1"/>
      <w:marLeft w:val="0"/>
      <w:marRight w:val="0"/>
      <w:marTop w:val="0"/>
      <w:marBottom w:val="0"/>
      <w:divBdr>
        <w:top w:val="none" w:sz="0" w:space="0" w:color="auto"/>
        <w:left w:val="none" w:sz="0" w:space="0" w:color="auto"/>
        <w:bottom w:val="none" w:sz="0" w:space="0" w:color="auto"/>
        <w:right w:val="none" w:sz="0" w:space="0" w:color="auto"/>
      </w:divBdr>
    </w:div>
    <w:div w:id="220021851">
      <w:bodyDiv w:val="1"/>
      <w:marLeft w:val="0"/>
      <w:marRight w:val="0"/>
      <w:marTop w:val="0"/>
      <w:marBottom w:val="0"/>
      <w:divBdr>
        <w:top w:val="none" w:sz="0" w:space="0" w:color="auto"/>
        <w:left w:val="none" w:sz="0" w:space="0" w:color="auto"/>
        <w:bottom w:val="none" w:sz="0" w:space="0" w:color="auto"/>
        <w:right w:val="none" w:sz="0" w:space="0" w:color="auto"/>
      </w:divBdr>
    </w:div>
    <w:div w:id="248462647">
      <w:bodyDiv w:val="1"/>
      <w:marLeft w:val="0"/>
      <w:marRight w:val="0"/>
      <w:marTop w:val="0"/>
      <w:marBottom w:val="0"/>
      <w:divBdr>
        <w:top w:val="none" w:sz="0" w:space="0" w:color="auto"/>
        <w:left w:val="none" w:sz="0" w:space="0" w:color="auto"/>
        <w:bottom w:val="none" w:sz="0" w:space="0" w:color="auto"/>
        <w:right w:val="none" w:sz="0" w:space="0" w:color="auto"/>
      </w:divBdr>
    </w:div>
    <w:div w:id="257521828">
      <w:bodyDiv w:val="1"/>
      <w:marLeft w:val="0"/>
      <w:marRight w:val="0"/>
      <w:marTop w:val="0"/>
      <w:marBottom w:val="0"/>
      <w:divBdr>
        <w:top w:val="none" w:sz="0" w:space="0" w:color="auto"/>
        <w:left w:val="none" w:sz="0" w:space="0" w:color="auto"/>
        <w:bottom w:val="none" w:sz="0" w:space="0" w:color="auto"/>
        <w:right w:val="none" w:sz="0" w:space="0" w:color="auto"/>
      </w:divBdr>
    </w:div>
    <w:div w:id="263999755">
      <w:bodyDiv w:val="1"/>
      <w:marLeft w:val="0"/>
      <w:marRight w:val="0"/>
      <w:marTop w:val="0"/>
      <w:marBottom w:val="0"/>
      <w:divBdr>
        <w:top w:val="none" w:sz="0" w:space="0" w:color="auto"/>
        <w:left w:val="none" w:sz="0" w:space="0" w:color="auto"/>
        <w:bottom w:val="none" w:sz="0" w:space="0" w:color="auto"/>
        <w:right w:val="none" w:sz="0" w:space="0" w:color="auto"/>
      </w:divBdr>
    </w:div>
    <w:div w:id="305479535">
      <w:bodyDiv w:val="1"/>
      <w:marLeft w:val="0"/>
      <w:marRight w:val="0"/>
      <w:marTop w:val="0"/>
      <w:marBottom w:val="0"/>
      <w:divBdr>
        <w:top w:val="none" w:sz="0" w:space="0" w:color="auto"/>
        <w:left w:val="none" w:sz="0" w:space="0" w:color="auto"/>
        <w:bottom w:val="none" w:sz="0" w:space="0" w:color="auto"/>
        <w:right w:val="none" w:sz="0" w:space="0" w:color="auto"/>
      </w:divBdr>
    </w:div>
    <w:div w:id="374736335">
      <w:bodyDiv w:val="1"/>
      <w:marLeft w:val="0"/>
      <w:marRight w:val="0"/>
      <w:marTop w:val="0"/>
      <w:marBottom w:val="0"/>
      <w:divBdr>
        <w:top w:val="none" w:sz="0" w:space="0" w:color="auto"/>
        <w:left w:val="none" w:sz="0" w:space="0" w:color="auto"/>
        <w:bottom w:val="none" w:sz="0" w:space="0" w:color="auto"/>
        <w:right w:val="none" w:sz="0" w:space="0" w:color="auto"/>
      </w:divBdr>
    </w:div>
    <w:div w:id="390349733">
      <w:bodyDiv w:val="1"/>
      <w:marLeft w:val="0"/>
      <w:marRight w:val="0"/>
      <w:marTop w:val="0"/>
      <w:marBottom w:val="0"/>
      <w:divBdr>
        <w:top w:val="none" w:sz="0" w:space="0" w:color="auto"/>
        <w:left w:val="none" w:sz="0" w:space="0" w:color="auto"/>
        <w:bottom w:val="none" w:sz="0" w:space="0" w:color="auto"/>
        <w:right w:val="none" w:sz="0" w:space="0" w:color="auto"/>
      </w:divBdr>
    </w:div>
    <w:div w:id="400298302">
      <w:bodyDiv w:val="1"/>
      <w:marLeft w:val="0"/>
      <w:marRight w:val="0"/>
      <w:marTop w:val="0"/>
      <w:marBottom w:val="0"/>
      <w:divBdr>
        <w:top w:val="none" w:sz="0" w:space="0" w:color="auto"/>
        <w:left w:val="none" w:sz="0" w:space="0" w:color="auto"/>
        <w:bottom w:val="none" w:sz="0" w:space="0" w:color="auto"/>
        <w:right w:val="none" w:sz="0" w:space="0" w:color="auto"/>
      </w:divBdr>
    </w:div>
    <w:div w:id="402341633">
      <w:bodyDiv w:val="1"/>
      <w:marLeft w:val="0"/>
      <w:marRight w:val="0"/>
      <w:marTop w:val="0"/>
      <w:marBottom w:val="0"/>
      <w:divBdr>
        <w:top w:val="none" w:sz="0" w:space="0" w:color="auto"/>
        <w:left w:val="none" w:sz="0" w:space="0" w:color="auto"/>
        <w:bottom w:val="none" w:sz="0" w:space="0" w:color="auto"/>
        <w:right w:val="none" w:sz="0" w:space="0" w:color="auto"/>
      </w:divBdr>
    </w:div>
    <w:div w:id="437259602">
      <w:bodyDiv w:val="1"/>
      <w:marLeft w:val="0"/>
      <w:marRight w:val="0"/>
      <w:marTop w:val="0"/>
      <w:marBottom w:val="0"/>
      <w:divBdr>
        <w:top w:val="none" w:sz="0" w:space="0" w:color="auto"/>
        <w:left w:val="none" w:sz="0" w:space="0" w:color="auto"/>
        <w:bottom w:val="none" w:sz="0" w:space="0" w:color="auto"/>
        <w:right w:val="none" w:sz="0" w:space="0" w:color="auto"/>
      </w:divBdr>
    </w:div>
    <w:div w:id="455680593">
      <w:bodyDiv w:val="1"/>
      <w:marLeft w:val="0"/>
      <w:marRight w:val="0"/>
      <w:marTop w:val="0"/>
      <w:marBottom w:val="0"/>
      <w:divBdr>
        <w:top w:val="none" w:sz="0" w:space="0" w:color="auto"/>
        <w:left w:val="none" w:sz="0" w:space="0" w:color="auto"/>
        <w:bottom w:val="none" w:sz="0" w:space="0" w:color="auto"/>
        <w:right w:val="none" w:sz="0" w:space="0" w:color="auto"/>
      </w:divBdr>
      <w:divsChild>
        <w:div w:id="210852624">
          <w:marLeft w:val="0"/>
          <w:marRight w:val="0"/>
          <w:marTop w:val="0"/>
          <w:marBottom w:val="0"/>
          <w:divBdr>
            <w:top w:val="none" w:sz="0" w:space="0" w:color="auto"/>
            <w:left w:val="none" w:sz="0" w:space="0" w:color="auto"/>
            <w:bottom w:val="none" w:sz="0" w:space="0" w:color="auto"/>
            <w:right w:val="none" w:sz="0" w:space="0" w:color="auto"/>
          </w:divBdr>
        </w:div>
        <w:div w:id="96752556">
          <w:marLeft w:val="0"/>
          <w:marRight w:val="0"/>
          <w:marTop w:val="0"/>
          <w:marBottom w:val="0"/>
          <w:divBdr>
            <w:top w:val="none" w:sz="0" w:space="0" w:color="auto"/>
            <w:left w:val="none" w:sz="0" w:space="0" w:color="auto"/>
            <w:bottom w:val="none" w:sz="0" w:space="0" w:color="auto"/>
            <w:right w:val="none" w:sz="0" w:space="0" w:color="auto"/>
          </w:divBdr>
          <w:divsChild>
            <w:div w:id="113453512">
              <w:marLeft w:val="0"/>
              <w:marRight w:val="0"/>
              <w:marTop w:val="0"/>
              <w:marBottom w:val="0"/>
              <w:divBdr>
                <w:top w:val="none" w:sz="0" w:space="0" w:color="auto"/>
                <w:left w:val="none" w:sz="0" w:space="0" w:color="auto"/>
                <w:bottom w:val="none" w:sz="0" w:space="0" w:color="auto"/>
                <w:right w:val="none" w:sz="0" w:space="0" w:color="auto"/>
              </w:divBdr>
            </w:div>
            <w:div w:id="1711219438">
              <w:marLeft w:val="0"/>
              <w:marRight w:val="0"/>
              <w:marTop w:val="0"/>
              <w:marBottom w:val="0"/>
              <w:divBdr>
                <w:top w:val="none" w:sz="0" w:space="0" w:color="auto"/>
                <w:left w:val="none" w:sz="0" w:space="0" w:color="auto"/>
                <w:bottom w:val="none" w:sz="0" w:space="0" w:color="auto"/>
                <w:right w:val="none" w:sz="0" w:space="0" w:color="auto"/>
              </w:divBdr>
            </w:div>
            <w:div w:id="242186839">
              <w:marLeft w:val="0"/>
              <w:marRight w:val="0"/>
              <w:marTop w:val="0"/>
              <w:marBottom w:val="0"/>
              <w:divBdr>
                <w:top w:val="none" w:sz="0" w:space="0" w:color="auto"/>
                <w:left w:val="none" w:sz="0" w:space="0" w:color="auto"/>
                <w:bottom w:val="none" w:sz="0" w:space="0" w:color="auto"/>
                <w:right w:val="none" w:sz="0" w:space="0" w:color="auto"/>
              </w:divBdr>
            </w:div>
            <w:div w:id="188375922">
              <w:marLeft w:val="0"/>
              <w:marRight w:val="0"/>
              <w:marTop w:val="0"/>
              <w:marBottom w:val="0"/>
              <w:divBdr>
                <w:top w:val="none" w:sz="0" w:space="0" w:color="auto"/>
                <w:left w:val="none" w:sz="0" w:space="0" w:color="auto"/>
                <w:bottom w:val="none" w:sz="0" w:space="0" w:color="auto"/>
                <w:right w:val="none" w:sz="0" w:space="0" w:color="auto"/>
              </w:divBdr>
            </w:div>
            <w:div w:id="534776210">
              <w:marLeft w:val="0"/>
              <w:marRight w:val="0"/>
              <w:marTop w:val="0"/>
              <w:marBottom w:val="0"/>
              <w:divBdr>
                <w:top w:val="none" w:sz="0" w:space="0" w:color="auto"/>
                <w:left w:val="none" w:sz="0" w:space="0" w:color="auto"/>
                <w:bottom w:val="none" w:sz="0" w:space="0" w:color="auto"/>
                <w:right w:val="none" w:sz="0" w:space="0" w:color="auto"/>
              </w:divBdr>
            </w:div>
            <w:div w:id="558177651">
              <w:marLeft w:val="0"/>
              <w:marRight w:val="0"/>
              <w:marTop w:val="0"/>
              <w:marBottom w:val="0"/>
              <w:divBdr>
                <w:top w:val="none" w:sz="0" w:space="0" w:color="auto"/>
                <w:left w:val="none" w:sz="0" w:space="0" w:color="auto"/>
                <w:bottom w:val="none" w:sz="0" w:space="0" w:color="auto"/>
                <w:right w:val="none" w:sz="0" w:space="0" w:color="auto"/>
              </w:divBdr>
            </w:div>
            <w:div w:id="773548947">
              <w:marLeft w:val="0"/>
              <w:marRight w:val="0"/>
              <w:marTop w:val="0"/>
              <w:marBottom w:val="0"/>
              <w:divBdr>
                <w:top w:val="none" w:sz="0" w:space="0" w:color="auto"/>
                <w:left w:val="none" w:sz="0" w:space="0" w:color="auto"/>
                <w:bottom w:val="none" w:sz="0" w:space="0" w:color="auto"/>
                <w:right w:val="none" w:sz="0" w:space="0" w:color="auto"/>
              </w:divBdr>
              <w:divsChild>
                <w:div w:id="1973291266">
                  <w:marLeft w:val="0"/>
                  <w:marRight w:val="0"/>
                  <w:marTop w:val="0"/>
                  <w:marBottom w:val="0"/>
                  <w:divBdr>
                    <w:top w:val="none" w:sz="0" w:space="0" w:color="auto"/>
                    <w:left w:val="none" w:sz="0" w:space="0" w:color="auto"/>
                    <w:bottom w:val="none" w:sz="0" w:space="0" w:color="auto"/>
                    <w:right w:val="none" w:sz="0" w:space="0" w:color="auto"/>
                  </w:divBdr>
                  <w:divsChild>
                    <w:div w:id="119665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191118">
      <w:bodyDiv w:val="1"/>
      <w:marLeft w:val="0"/>
      <w:marRight w:val="0"/>
      <w:marTop w:val="0"/>
      <w:marBottom w:val="0"/>
      <w:divBdr>
        <w:top w:val="none" w:sz="0" w:space="0" w:color="auto"/>
        <w:left w:val="none" w:sz="0" w:space="0" w:color="auto"/>
        <w:bottom w:val="none" w:sz="0" w:space="0" w:color="auto"/>
        <w:right w:val="none" w:sz="0" w:space="0" w:color="auto"/>
      </w:divBdr>
    </w:div>
    <w:div w:id="569577670">
      <w:bodyDiv w:val="1"/>
      <w:marLeft w:val="0"/>
      <w:marRight w:val="0"/>
      <w:marTop w:val="0"/>
      <w:marBottom w:val="0"/>
      <w:divBdr>
        <w:top w:val="none" w:sz="0" w:space="0" w:color="auto"/>
        <w:left w:val="none" w:sz="0" w:space="0" w:color="auto"/>
        <w:bottom w:val="none" w:sz="0" w:space="0" w:color="auto"/>
        <w:right w:val="none" w:sz="0" w:space="0" w:color="auto"/>
      </w:divBdr>
    </w:div>
    <w:div w:id="620382163">
      <w:bodyDiv w:val="1"/>
      <w:marLeft w:val="0"/>
      <w:marRight w:val="0"/>
      <w:marTop w:val="0"/>
      <w:marBottom w:val="0"/>
      <w:divBdr>
        <w:top w:val="none" w:sz="0" w:space="0" w:color="auto"/>
        <w:left w:val="none" w:sz="0" w:space="0" w:color="auto"/>
        <w:bottom w:val="none" w:sz="0" w:space="0" w:color="auto"/>
        <w:right w:val="none" w:sz="0" w:space="0" w:color="auto"/>
      </w:divBdr>
    </w:div>
    <w:div w:id="633099179">
      <w:bodyDiv w:val="1"/>
      <w:marLeft w:val="0"/>
      <w:marRight w:val="0"/>
      <w:marTop w:val="0"/>
      <w:marBottom w:val="0"/>
      <w:divBdr>
        <w:top w:val="none" w:sz="0" w:space="0" w:color="auto"/>
        <w:left w:val="none" w:sz="0" w:space="0" w:color="auto"/>
        <w:bottom w:val="none" w:sz="0" w:space="0" w:color="auto"/>
        <w:right w:val="none" w:sz="0" w:space="0" w:color="auto"/>
      </w:divBdr>
      <w:divsChild>
        <w:div w:id="83234551">
          <w:marLeft w:val="0"/>
          <w:marRight w:val="0"/>
          <w:marTop w:val="0"/>
          <w:marBottom w:val="0"/>
          <w:divBdr>
            <w:top w:val="none" w:sz="0" w:space="0" w:color="auto"/>
            <w:left w:val="none" w:sz="0" w:space="0" w:color="auto"/>
            <w:bottom w:val="none" w:sz="0" w:space="0" w:color="auto"/>
            <w:right w:val="none" w:sz="0" w:space="0" w:color="auto"/>
          </w:divBdr>
        </w:div>
      </w:divsChild>
    </w:div>
    <w:div w:id="641083656">
      <w:bodyDiv w:val="1"/>
      <w:marLeft w:val="0"/>
      <w:marRight w:val="0"/>
      <w:marTop w:val="0"/>
      <w:marBottom w:val="0"/>
      <w:divBdr>
        <w:top w:val="none" w:sz="0" w:space="0" w:color="auto"/>
        <w:left w:val="none" w:sz="0" w:space="0" w:color="auto"/>
        <w:bottom w:val="none" w:sz="0" w:space="0" w:color="auto"/>
        <w:right w:val="none" w:sz="0" w:space="0" w:color="auto"/>
      </w:divBdr>
    </w:div>
    <w:div w:id="643969205">
      <w:bodyDiv w:val="1"/>
      <w:marLeft w:val="0"/>
      <w:marRight w:val="0"/>
      <w:marTop w:val="0"/>
      <w:marBottom w:val="0"/>
      <w:divBdr>
        <w:top w:val="none" w:sz="0" w:space="0" w:color="auto"/>
        <w:left w:val="none" w:sz="0" w:space="0" w:color="auto"/>
        <w:bottom w:val="none" w:sz="0" w:space="0" w:color="auto"/>
        <w:right w:val="none" w:sz="0" w:space="0" w:color="auto"/>
      </w:divBdr>
    </w:div>
    <w:div w:id="657733527">
      <w:bodyDiv w:val="1"/>
      <w:marLeft w:val="0"/>
      <w:marRight w:val="0"/>
      <w:marTop w:val="0"/>
      <w:marBottom w:val="0"/>
      <w:divBdr>
        <w:top w:val="none" w:sz="0" w:space="0" w:color="auto"/>
        <w:left w:val="none" w:sz="0" w:space="0" w:color="auto"/>
        <w:bottom w:val="none" w:sz="0" w:space="0" w:color="auto"/>
        <w:right w:val="none" w:sz="0" w:space="0" w:color="auto"/>
      </w:divBdr>
    </w:div>
    <w:div w:id="712265980">
      <w:bodyDiv w:val="1"/>
      <w:marLeft w:val="0"/>
      <w:marRight w:val="0"/>
      <w:marTop w:val="0"/>
      <w:marBottom w:val="0"/>
      <w:divBdr>
        <w:top w:val="none" w:sz="0" w:space="0" w:color="auto"/>
        <w:left w:val="none" w:sz="0" w:space="0" w:color="auto"/>
        <w:bottom w:val="none" w:sz="0" w:space="0" w:color="auto"/>
        <w:right w:val="none" w:sz="0" w:space="0" w:color="auto"/>
      </w:divBdr>
    </w:div>
    <w:div w:id="757100873">
      <w:bodyDiv w:val="1"/>
      <w:marLeft w:val="0"/>
      <w:marRight w:val="0"/>
      <w:marTop w:val="0"/>
      <w:marBottom w:val="0"/>
      <w:divBdr>
        <w:top w:val="none" w:sz="0" w:space="0" w:color="auto"/>
        <w:left w:val="none" w:sz="0" w:space="0" w:color="auto"/>
        <w:bottom w:val="none" w:sz="0" w:space="0" w:color="auto"/>
        <w:right w:val="none" w:sz="0" w:space="0" w:color="auto"/>
      </w:divBdr>
    </w:div>
    <w:div w:id="786391394">
      <w:bodyDiv w:val="1"/>
      <w:marLeft w:val="0"/>
      <w:marRight w:val="0"/>
      <w:marTop w:val="0"/>
      <w:marBottom w:val="0"/>
      <w:divBdr>
        <w:top w:val="none" w:sz="0" w:space="0" w:color="auto"/>
        <w:left w:val="none" w:sz="0" w:space="0" w:color="auto"/>
        <w:bottom w:val="none" w:sz="0" w:space="0" w:color="auto"/>
        <w:right w:val="none" w:sz="0" w:space="0" w:color="auto"/>
      </w:divBdr>
    </w:div>
    <w:div w:id="791366522">
      <w:bodyDiv w:val="1"/>
      <w:marLeft w:val="0"/>
      <w:marRight w:val="0"/>
      <w:marTop w:val="0"/>
      <w:marBottom w:val="0"/>
      <w:divBdr>
        <w:top w:val="none" w:sz="0" w:space="0" w:color="auto"/>
        <w:left w:val="none" w:sz="0" w:space="0" w:color="auto"/>
        <w:bottom w:val="none" w:sz="0" w:space="0" w:color="auto"/>
        <w:right w:val="none" w:sz="0" w:space="0" w:color="auto"/>
      </w:divBdr>
    </w:div>
    <w:div w:id="797603939">
      <w:bodyDiv w:val="1"/>
      <w:marLeft w:val="0"/>
      <w:marRight w:val="0"/>
      <w:marTop w:val="0"/>
      <w:marBottom w:val="0"/>
      <w:divBdr>
        <w:top w:val="none" w:sz="0" w:space="0" w:color="auto"/>
        <w:left w:val="none" w:sz="0" w:space="0" w:color="auto"/>
        <w:bottom w:val="none" w:sz="0" w:space="0" w:color="auto"/>
        <w:right w:val="none" w:sz="0" w:space="0" w:color="auto"/>
      </w:divBdr>
    </w:div>
    <w:div w:id="806092958">
      <w:bodyDiv w:val="1"/>
      <w:marLeft w:val="0"/>
      <w:marRight w:val="0"/>
      <w:marTop w:val="0"/>
      <w:marBottom w:val="0"/>
      <w:divBdr>
        <w:top w:val="none" w:sz="0" w:space="0" w:color="auto"/>
        <w:left w:val="none" w:sz="0" w:space="0" w:color="auto"/>
        <w:bottom w:val="none" w:sz="0" w:space="0" w:color="auto"/>
        <w:right w:val="none" w:sz="0" w:space="0" w:color="auto"/>
      </w:divBdr>
    </w:div>
    <w:div w:id="879512380">
      <w:bodyDiv w:val="1"/>
      <w:marLeft w:val="0"/>
      <w:marRight w:val="0"/>
      <w:marTop w:val="0"/>
      <w:marBottom w:val="0"/>
      <w:divBdr>
        <w:top w:val="none" w:sz="0" w:space="0" w:color="auto"/>
        <w:left w:val="none" w:sz="0" w:space="0" w:color="auto"/>
        <w:bottom w:val="none" w:sz="0" w:space="0" w:color="auto"/>
        <w:right w:val="none" w:sz="0" w:space="0" w:color="auto"/>
      </w:divBdr>
    </w:div>
    <w:div w:id="884558106">
      <w:bodyDiv w:val="1"/>
      <w:marLeft w:val="0"/>
      <w:marRight w:val="0"/>
      <w:marTop w:val="0"/>
      <w:marBottom w:val="0"/>
      <w:divBdr>
        <w:top w:val="none" w:sz="0" w:space="0" w:color="auto"/>
        <w:left w:val="none" w:sz="0" w:space="0" w:color="auto"/>
        <w:bottom w:val="none" w:sz="0" w:space="0" w:color="auto"/>
        <w:right w:val="none" w:sz="0" w:space="0" w:color="auto"/>
      </w:divBdr>
    </w:div>
    <w:div w:id="907574236">
      <w:bodyDiv w:val="1"/>
      <w:marLeft w:val="0"/>
      <w:marRight w:val="0"/>
      <w:marTop w:val="0"/>
      <w:marBottom w:val="0"/>
      <w:divBdr>
        <w:top w:val="none" w:sz="0" w:space="0" w:color="auto"/>
        <w:left w:val="none" w:sz="0" w:space="0" w:color="auto"/>
        <w:bottom w:val="none" w:sz="0" w:space="0" w:color="auto"/>
        <w:right w:val="none" w:sz="0" w:space="0" w:color="auto"/>
      </w:divBdr>
    </w:div>
    <w:div w:id="913976184">
      <w:bodyDiv w:val="1"/>
      <w:marLeft w:val="0"/>
      <w:marRight w:val="0"/>
      <w:marTop w:val="0"/>
      <w:marBottom w:val="0"/>
      <w:divBdr>
        <w:top w:val="none" w:sz="0" w:space="0" w:color="auto"/>
        <w:left w:val="none" w:sz="0" w:space="0" w:color="auto"/>
        <w:bottom w:val="none" w:sz="0" w:space="0" w:color="auto"/>
        <w:right w:val="none" w:sz="0" w:space="0" w:color="auto"/>
      </w:divBdr>
    </w:div>
    <w:div w:id="962930125">
      <w:bodyDiv w:val="1"/>
      <w:marLeft w:val="0"/>
      <w:marRight w:val="0"/>
      <w:marTop w:val="0"/>
      <w:marBottom w:val="0"/>
      <w:divBdr>
        <w:top w:val="none" w:sz="0" w:space="0" w:color="auto"/>
        <w:left w:val="none" w:sz="0" w:space="0" w:color="auto"/>
        <w:bottom w:val="none" w:sz="0" w:space="0" w:color="auto"/>
        <w:right w:val="none" w:sz="0" w:space="0" w:color="auto"/>
      </w:divBdr>
    </w:div>
    <w:div w:id="975767079">
      <w:bodyDiv w:val="1"/>
      <w:marLeft w:val="0"/>
      <w:marRight w:val="0"/>
      <w:marTop w:val="0"/>
      <w:marBottom w:val="0"/>
      <w:divBdr>
        <w:top w:val="none" w:sz="0" w:space="0" w:color="auto"/>
        <w:left w:val="none" w:sz="0" w:space="0" w:color="auto"/>
        <w:bottom w:val="none" w:sz="0" w:space="0" w:color="auto"/>
        <w:right w:val="none" w:sz="0" w:space="0" w:color="auto"/>
      </w:divBdr>
    </w:div>
    <w:div w:id="998535059">
      <w:bodyDiv w:val="1"/>
      <w:marLeft w:val="0"/>
      <w:marRight w:val="0"/>
      <w:marTop w:val="0"/>
      <w:marBottom w:val="0"/>
      <w:divBdr>
        <w:top w:val="none" w:sz="0" w:space="0" w:color="auto"/>
        <w:left w:val="none" w:sz="0" w:space="0" w:color="auto"/>
        <w:bottom w:val="none" w:sz="0" w:space="0" w:color="auto"/>
        <w:right w:val="none" w:sz="0" w:space="0" w:color="auto"/>
      </w:divBdr>
    </w:div>
    <w:div w:id="1005210860">
      <w:bodyDiv w:val="1"/>
      <w:marLeft w:val="0"/>
      <w:marRight w:val="0"/>
      <w:marTop w:val="0"/>
      <w:marBottom w:val="0"/>
      <w:divBdr>
        <w:top w:val="none" w:sz="0" w:space="0" w:color="auto"/>
        <w:left w:val="none" w:sz="0" w:space="0" w:color="auto"/>
        <w:bottom w:val="none" w:sz="0" w:space="0" w:color="auto"/>
        <w:right w:val="none" w:sz="0" w:space="0" w:color="auto"/>
      </w:divBdr>
    </w:div>
    <w:div w:id="1065837815">
      <w:bodyDiv w:val="1"/>
      <w:marLeft w:val="0"/>
      <w:marRight w:val="0"/>
      <w:marTop w:val="0"/>
      <w:marBottom w:val="0"/>
      <w:divBdr>
        <w:top w:val="none" w:sz="0" w:space="0" w:color="auto"/>
        <w:left w:val="none" w:sz="0" w:space="0" w:color="auto"/>
        <w:bottom w:val="none" w:sz="0" w:space="0" w:color="auto"/>
        <w:right w:val="none" w:sz="0" w:space="0" w:color="auto"/>
      </w:divBdr>
    </w:div>
    <w:div w:id="1102457672">
      <w:bodyDiv w:val="1"/>
      <w:marLeft w:val="0"/>
      <w:marRight w:val="0"/>
      <w:marTop w:val="0"/>
      <w:marBottom w:val="0"/>
      <w:divBdr>
        <w:top w:val="none" w:sz="0" w:space="0" w:color="auto"/>
        <w:left w:val="none" w:sz="0" w:space="0" w:color="auto"/>
        <w:bottom w:val="none" w:sz="0" w:space="0" w:color="auto"/>
        <w:right w:val="none" w:sz="0" w:space="0" w:color="auto"/>
      </w:divBdr>
    </w:div>
    <w:div w:id="1105270643">
      <w:bodyDiv w:val="1"/>
      <w:marLeft w:val="0"/>
      <w:marRight w:val="0"/>
      <w:marTop w:val="0"/>
      <w:marBottom w:val="0"/>
      <w:divBdr>
        <w:top w:val="none" w:sz="0" w:space="0" w:color="auto"/>
        <w:left w:val="none" w:sz="0" w:space="0" w:color="auto"/>
        <w:bottom w:val="none" w:sz="0" w:space="0" w:color="auto"/>
        <w:right w:val="none" w:sz="0" w:space="0" w:color="auto"/>
      </w:divBdr>
    </w:div>
    <w:div w:id="1106534370">
      <w:bodyDiv w:val="1"/>
      <w:marLeft w:val="0"/>
      <w:marRight w:val="0"/>
      <w:marTop w:val="0"/>
      <w:marBottom w:val="0"/>
      <w:divBdr>
        <w:top w:val="none" w:sz="0" w:space="0" w:color="auto"/>
        <w:left w:val="none" w:sz="0" w:space="0" w:color="auto"/>
        <w:bottom w:val="none" w:sz="0" w:space="0" w:color="auto"/>
        <w:right w:val="none" w:sz="0" w:space="0" w:color="auto"/>
      </w:divBdr>
    </w:div>
    <w:div w:id="1159691526">
      <w:bodyDiv w:val="1"/>
      <w:marLeft w:val="0"/>
      <w:marRight w:val="0"/>
      <w:marTop w:val="0"/>
      <w:marBottom w:val="0"/>
      <w:divBdr>
        <w:top w:val="none" w:sz="0" w:space="0" w:color="auto"/>
        <w:left w:val="none" w:sz="0" w:space="0" w:color="auto"/>
        <w:bottom w:val="none" w:sz="0" w:space="0" w:color="auto"/>
        <w:right w:val="none" w:sz="0" w:space="0" w:color="auto"/>
      </w:divBdr>
    </w:div>
    <w:div w:id="1173296935">
      <w:bodyDiv w:val="1"/>
      <w:marLeft w:val="0"/>
      <w:marRight w:val="0"/>
      <w:marTop w:val="0"/>
      <w:marBottom w:val="0"/>
      <w:divBdr>
        <w:top w:val="none" w:sz="0" w:space="0" w:color="auto"/>
        <w:left w:val="none" w:sz="0" w:space="0" w:color="auto"/>
        <w:bottom w:val="none" w:sz="0" w:space="0" w:color="auto"/>
        <w:right w:val="none" w:sz="0" w:space="0" w:color="auto"/>
      </w:divBdr>
    </w:div>
    <w:div w:id="1180581634">
      <w:bodyDiv w:val="1"/>
      <w:marLeft w:val="0"/>
      <w:marRight w:val="0"/>
      <w:marTop w:val="0"/>
      <w:marBottom w:val="0"/>
      <w:divBdr>
        <w:top w:val="none" w:sz="0" w:space="0" w:color="auto"/>
        <w:left w:val="none" w:sz="0" w:space="0" w:color="auto"/>
        <w:bottom w:val="none" w:sz="0" w:space="0" w:color="auto"/>
        <w:right w:val="none" w:sz="0" w:space="0" w:color="auto"/>
      </w:divBdr>
    </w:div>
    <w:div w:id="1184788358">
      <w:bodyDiv w:val="1"/>
      <w:marLeft w:val="0"/>
      <w:marRight w:val="0"/>
      <w:marTop w:val="0"/>
      <w:marBottom w:val="0"/>
      <w:divBdr>
        <w:top w:val="none" w:sz="0" w:space="0" w:color="auto"/>
        <w:left w:val="none" w:sz="0" w:space="0" w:color="auto"/>
        <w:bottom w:val="none" w:sz="0" w:space="0" w:color="auto"/>
        <w:right w:val="none" w:sz="0" w:space="0" w:color="auto"/>
      </w:divBdr>
    </w:div>
    <w:div w:id="1225683506">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86498252">
      <w:bodyDiv w:val="1"/>
      <w:marLeft w:val="0"/>
      <w:marRight w:val="0"/>
      <w:marTop w:val="0"/>
      <w:marBottom w:val="0"/>
      <w:divBdr>
        <w:top w:val="none" w:sz="0" w:space="0" w:color="auto"/>
        <w:left w:val="none" w:sz="0" w:space="0" w:color="auto"/>
        <w:bottom w:val="none" w:sz="0" w:space="0" w:color="auto"/>
        <w:right w:val="none" w:sz="0" w:space="0" w:color="auto"/>
      </w:divBdr>
    </w:div>
    <w:div w:id="1299650753">
      <w:bodyDiv w:val="1"/>
      <w:marLeft w:val="0"/>
      <w:marRight w:val="0"/>
      <w:marTop w:val="0"/>
      <w:marBottom w:val="0"/>
      <w:divBdr>
        <w:top w:val="none" w:sz="0" w:space="0" w:color="auto"/>
        <w:left w:val="none" w:sz="0" w:space="0" w:color="auto"/>
        <w:bottom w:val="none" w:sz="0" w:space="0" w:color="auto"/>
        <w:right w:val="none" w:sz="0" w:space="0" w:color="auto"/>
      </w:divBdr>
    </w:div>
    <w:div w:id="1364019922">
      <w:bodyDiv w:val="1"/>
      <w:marLeft w:val="0"/>
      <w:marRight w:val="0"/>
      <w:marTop w:val="0"/>
      <w:marBottom w:val="0"/>
      <w:divBdr>
        <w:top w:val="none" w:sz="0" w:space="0" w:color="auto"/>
        <w:left w:val="none" w:sz="0" w:space="0" w:color="auto"/>
        <w:bottom w:val="none" w:sz="0" w:space="0" w:color="auto"/>
        <w:right w:val="none" w:sz="0" w:space="0" w:color="auto"/>
      </w:divBdr>
    </w:div>
    <w:div w:id="1433669864">
      <w:bodyDiv w:val="1"/>
      <w:marLeft w:val="0"/>
      <w:marRight w:val="0"/>
      <w:marTop w:val="0"/>
      <w:marBottom w:val="0"/>
      <w:divBdr>
        <w:top w:val="none" w:sz="0" w:space="0" w:color="auto"/>
        <w:left w:val="none" w:sz="0" w:space="0" w:color="auto"/>
        <w:bottom w:val="none" w:sz="0" w:space="0" w:color="auto"/>
        <w:right w:val="none" w:sz="0" w:space="0" w:color="auto"/>
      </w:divBdr>
    </w:div>
    <w:div w:id="1488589967">
      <w:bodyDiv w:val="1"/>
      <w:marLeft w:val="0"/>
      <w:marRight w:val="0"/>
      <w:marTop w:val="0"/>
      <w:marBottom w:val="0"/>
      <w:divBdr>
        <w:top w:val="none" w:sz="0" w:space="0" w:color="auto"/>
        <w:left w:val="none" w:sz="0" w:space="0" w:color="auto"/>
        <w:bottom w:val="none" w:sz="0" w:space="0" w:color="auto"/>
        <w:right w:val="none" w:sz="0" w:space="0" w:color="auto"/>
      </w:divBdr>
    </w:div>
    <w:div w:id="1542093751">
      <w:bodyDiv w:val="1"/>
      <w:marLeft w:val="0"/>
      <w:marRight w:val="0"/>
      <w:marTop w:val="0"/>
      <w:marBottom w:val="0"/>
      <w:divBdr>
        <w:top w:val="none" w:sz="0" w:space="0" w:color="auto"/>
        <w:left w:val="none" w:sz="0" w:space="0" w:color="auto"/>
        <w:bottom w:val="none" w:sz="0" w:space="0" w:color="auto"/>
        <w:right w:val="none" w:sz="0" w:space="0" w:color="auto"/>
      </w:divBdr>
    </w:div>
    <w:div w:id="1567448908">
      <w:bodyDiv w:val="1"/>
      <w:marLeft w:val="0"/>
      <w:marRight w:val="0"/>
      <w:marTop w:val="0"/>
      <w:marBottom w:val="0"/>
      <w:divBdr>
        <w:top w:val="none" w:sz="0" w:space="0" w:color="auto"/>
        <w:left w:val="none" w:sz="0" w:space="0" w:color="auto"/>
        <w:bottom w:val="none" w:sz="0" w:space="0" w:color="auto"/>
        <w:right w:val="none" w:sz="0" w:space="0" w:color="auto"/>
      </w:divBdr>
    </w:div>
    <w:div w:id="1599095215">
      <w:bodyDiv w:val="1"/>
      <w:marLeft w:val="0"/>
      <w:marRight w:val="0"/>
      <w:marTop w:val="0"/>
      <w:marBottom w:val="0"/>
      <w:divBdr>
        <w:top w:val="none" w:sz="0" w:space="0" w:color="auto"/>
        <w:left w:val="none" w:sz="0" w:space="0" w:color="auto"/>
        <w:bottom w:val="none" w:sz="0" w:space="0" w:color="auto"/>
        <w:right w:val="none" w:sz="0" w:space="0" w:color="auto"/>
      </w:divBdr>
    </w:div>
    <w:div w:id="1606838976">
      <w:bodyDiv w:val="1"/>
      <w:marLeft w:val="0"/>
      <w:marRight w:val="0"/>
      <w:marTop w:val="0"/>
      <w:marBottom w:val="0"/>
      <w:divBdr>
        <w:top w:val="none" w:sz="0" w:space="0" w:color="auto"/>
        <w:left w:val="none" w:sz="0" w:space="0" w:color="auto"/>
        <w:bottom w:val="none" w:sz="0" w:space="0" w:color="auto"/>
        <w:right w:val="none" w:sz="0" w:space="0" w:color="auto"/>
      </w:divBdr>
    </w:div>
    <w:div w:id="1662805794">
      <w:bodyDiv w:val="1"/>
      <w:marLeft w:val="0"/>
      <w:marRight w:val="0"/>
      <w:marTop w:val="0"/>
      <w:marBottom w:val="0"/>
      <w:divBdr>
        <w:top w:val="none" w:sz="0" w:space="0" w:color="auto"/>
        <w:left w:val="none" w:sz="0" w:space="0" w:color="auto"/>
        <w:bottom w:val="none" w:sz="0" w:space="0" w:color="auto"/>
        <w:right w:val="none" w:sz="0" w:space="0" w:color="auto"/>
      </w:divBdr>
    </w:div>
    <w:div w:id="1692535732">
      <w:bodyDiv w:val="1"/>
      <w:marLeft w:val="0"/>
      <w:marRight w:val="0"/>
      <w:marTop w:val="0"/>
      <w:marBottom w:val="0"/>
      <w:divBdr>
        <w:top w:val="none" w:sz="0" w:space="0" w:color="auto"/>
        <w:left w:val="none" w:sz="0" w:space="0" w:color="auto"/>
        <w:bottom w:val="none" w:sz="0" w:space="0" w:color="auto"/>
        <w:right w:val="none" w:sz="0" w:space="0" w:color="auto"/>
      </w:divBdr>
    </w:div>
    <w:div w:id="1751926104">
      <w:bodyDiv w:val="1"/>
      <w:marLeft w:val="0"/>
      <w:marRight w:val="0"/>
      <w:marTop w:val="0"/>
      <w:marBottom w:val="0"/>
      <w:divBdr>
        <w:top w:val="none" w:sz="0" w:space="0" w:color="auto"/>
        <w:left w:val="none" w:sz="0" w:space="0" w:color="auto"/>
        <w:bottom w:val="none" w:sz="0" w:space="0" w:color="auto"/>
        <w:right w:val="none" w:sz="0" w:space="0" w:color="auto"/>
      </w:divBdr>
    </w:div>
    <w:div w:id="1770663635">
      <w:bodyDiv w:val="1"/>
      <w:marLeft w:val="0"/>
      <w:marRight w:val="0"/>
      <w:marTop w:val="0"/>
      <w:marBottom w:val="0"/>
      <w:divBdr>
        <w:top w:val="none" w:sz="0" w:space="0" w:color="auto"/>
        <w:left w:val="none" w:sz="0" w:space="0" w:color="auto"/>
        <w:bottom w:val="none" w:sz="0" w:space="0" w:color="auto"/>
        <w:right w:val="none" w:sz="0" w:space="0" w:color="auto"/>
      </w:divBdr>
    </w:div>
    <w:div w:id="1913616107">
      <w:bodyDiv w:val="1"/>
      <w:marLeft w:val="0"/>
      <w:marRight w:val="0"/>
      <w:marTop w:val="0"/>
      <w:marBottom w:val="0"/>
      <w:divBdr>
        <w:top w:val="none" w:sz="0" w:space="0" w:color="auto"/>
        <w:left w:val="none" w:sz="0" w:space="0" w:color="auto"/>
        <w:bottom w:val="none" w:sz="0" w:space="0" w:color="auto"/>
        <w:right w:val="none" w:sz="0" w:space="0" w:color="auto"/>
      </w:divBdr>
    </w:div>
    <w:div w:id="1927835152">
      <w:bodyDiv w:val="1"/>
      <w:marLeft w:val="0"/>
      <w:marRight w:val="0"/>
      <w:marTop w:val="0"/>
      <w:marBottom w:val="0"/>
      <w:divBdr>
        <w:top w:val="none" w:sz="0" w:space="0" w:color="auto"/>
        <w:left w:val="none" w:sz="0" w:space="0" w:color="auto"/>
        <w:bottom w:val="none" w:sz="0" w:space="0" w:color="auto"/>
        <w:right w:val="none" w:sz="0" w:space="0" w:color="auto"/>
      </w:divBdr>
    </w:div>
    <w:div w:id="1933705253">
      <w:bodyDiv w:val="1"/>
      <w:marLeft w:val="0"/>
      <w:marRight w:val="0"/>
      <w:marTop w:val="0"/>
      <w:marBottom w:val="0"/>
      <w:divBdr>
        <w:top w:val="none" w:sz="0" w:space="0" w:color="auto"/>
        <w:left w:val="none" w:sz="0" w:space="0" w:color="auto"/>
        <w:bottom w:val="none" w:sz="0" w:space="0" w:color="auto"/>
        <w:right w:val="none" w:sz="0" w:space="0" w:color="auto"/>
      </w:divBdr>
    </w:div>
    <w:div w:id="2032877124">
      <w:bodyDiv w:val="1"/>
      <w:marLeft w:val="0"/>
      <w:marRight w:val="0"/>
      <w:marTop w:val="0"/>
      <w:marBottom w:val="0"/>
      <w:divBdr>
        <w:top w:val="none" w:sz="0" w:space="0" w:color="auto"/>
        <w:left w:val="none" w:sz="0" w:space="0" w:color="auto"/>
        <w:bottom w:val="none" w:sz="0" w:space="0" w:color="auto"/>
        <w:right w:val="none" w:sz="0" w:space="0" w:color="auto"/>
      </w:divBdr>
    </w:div>
    <w:div w:id="2071465021">
      <w:bodyDiv w:val="1"/>
      <w:marLeft w:val="0"/>
      <w:marRight w:val="0"/>
      <w:marTop w:val="0"/>
      <w:marBottom w:val="0"/>
      <w:divBdr>
        <w:top w:val="none" w:sz="0" w:space="0" w:color="auto"/>
        <w:left w:val="none" w:sz="0" w:space="0" w:color="auto"/>
        <w:bottom w:val="none" w:sz="0" w:space="0" w:color="auto"/>
        <w:right w:val="none" w:sz="0" w:space="0" w:color="auto"/>
      </w:divBdr>
    </w:div>
    <w:div w:id="2080858841">
      <w:bodyDiv w:val="1"/>
      <w:marLeft w:val="0"/>
      <w:marRight w:val="0"/>
      <w:marTop w:val="0"/>
      <w:marBottom w:val="0"/>
      <w:divBdr>
        <w:top w:val="none" w:sz="0" w:space="0" w:color="auto"/>
        <w:left w:val="none" w:sz="0" w:space="0" w:color="auto"/>
        <w:bottom w:val="none" w:sz="0" w:space="0" w:color="auto"/>
        <w:right w:val="none" w:sz="0" w:space="0" w:color="auto"/>
      </w:divBdr>
    </w:div>
    <w:div w:id="210672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ara.wendlova@crestcom.cz"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ina\OneDrive%20-%20Crest%20Communications,%20a.s\Plocha%20(old)\FinGO_Sablona.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EE21AEF63623FE4F9A58CC6BACDC5B81" ma:contentTypeVersion="18" ma:contentTypeDescription="Vytvoří nový dokument" ma:contentTypeScope="" ma:versionID="161e9df844dcf50cd73af27870c190c6">
  <xsd:schema xmlns:xsd="http://www.w3.org/2001/XMLSchema" xmlns:xs="http://www.w3.org/2001/XMLSchema" xmlns:p="http://schemas.microsoft.com/office/2006/metadata/properties" xmlns:ns2="65777e4e-9c65-48da-b9e4-8e2a74f419cb" xmlns:ns3="8b8775cd-cb9a-4824-a228-d043804fb9c1" targetNamespace="http://schemas.microsoft.com/office/2006/metadata/properties" ma:root="true" ma:fieldsID="c3628c2fb9054021a6ad666509f1871f" ns2:_="" ns3:_="">
    <xsd:import namespace="65777e4e-9c65-48da-b9e4-8e2a74f419cb"/>
    <xsd:import namespace="8b8775cd-cb9a-4824-a228-d043804fb9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Obr_x00e1_ze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77e4e-9c65-48da-b9e4-8e2a74f419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ů"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Obr_x00e1_zek" ma:index="25" nillable="true" ma:displayName="Obrázek" ma:format="Thumbnail" ma:internalName="Obr_x00e1_zek">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8775cd-cb9a-4824-a228-d043804fb9c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9855081-c3a2-4f84-b7a2-171fb50a7e4f}" ma:internalName="TaxCatchAll" ma:showField="CatchAllData" ma:web="8b8775cd-cb9a-4824-a228-d043804fb9c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b8775cd-cb9a-4824-a228-d043804fb9c1" xsi:nil="true"/>
    <lcf76f155ced4ddcb4097134ff3c332f xmlns="65777e4e-9c65-48da-b9e4-8e2a74f419cb">
      <Terms xmlns="http://schemas.microsoft.com/office/infopath/2007/PartnerControls"/>
    </lcf76f155ced4ddcb4097134ff3c332f>
    <Obr_x00e1_zek xmlns="65777e4e-9c65-48da-b9e4-8e2a74f419cb" xsi:nil="true"/>
  </documentManagement>
</p:properties>
</file>

<file path=customXml/itemProps1.xml><?xml version="1.0" encoding="utf-8"?>
<ds:datastoreItem xmlns:ds="http://schemas.openxmlformats.org/officeDocument/2006/customXml" ds:itemID="{9E6E8602-1146-4A4E-9988-0A68C2B718DE}">
  <ds:schemaRefs>
    <ds:schemaRef ds:uri="http://schemas.microsoft.com/sharepoint/v3/contenttype/forms"/>
  </ds:schemaRefs>
</ds:datastoreItem>
</file>

<file path=customXml/itemProps2.xml><?xml version="1.0" encoding="utf-8"?>
<ds:datastoreItem xmlns:ds="http://schemas.openxmlformats.org/officeDocument/2006/customXml" ds:itemID="{60987C92-30E1-4D02-AC4F-FE070F618B3B}">
  <ds:schemaRefs>
    <ds:schemaRef ds:uri="http://schemas.openxmlformats.org/officeDocument/2006/bibliography"/>
  </ds:schemaRefs>
</ds:datastoreItem>
</file>

<file path=customXml/itemProps3.xml><?xml version="1.0" encoding="utf-8"?>
<ds:datastoreItem xmlns:ds="http://schemas.openxmlformats.org/officeDocument/2006/customXml" ds:itemID="{8CB66608-9DD7-4175-9887-E9E474D4D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77e4e-9c65-48da-b9e4-8e2a74f419cb"/>
    <ds:schemaRef ds:uri="8b8775cd-cb9a-4824-a228-d043804fb9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682881-D906-41BE-9E8E-E6CECCD9DC59}">
  <ds:schemaRefs>
    <ds:schemaRef ds:uri="http://schemas.microsoft.com/office/2006/metadata/properties"/>
    <ds:schemaRef ds:uri="http://schemas.microsoft.com/office/infopath/2007/PartnerControls"/>
    <ds:schemaRef ds:uri="8b8775cd-cb9a-4824-a228-d043804fb9c1"/>
    <ds:schemaRef ds:uri="65777e4e-9c65-48da-b9e4-8e2a74f419cb"/>
  </ds:schemaRefs>
</ds:datastoreItem>
</file>

<file path=docProps/app.xml><?xml version="1.0" encoding="utf-8"?>
<Properties xmlns="http://schemas.openxmlformats.org/officeDocument/2006/extended-properties" xmlns:vt="http://schemas.openxmlformats.org/officeDocument/2006/docPropsVTypes">
  <Template>FinGO_Sablona</Template>
  <TotalTime>147</TotalTime>
  <Pages>2</Pages>
  <Words>714</Words>
  <Characters>4215</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Knapp</dc:creator>
  <cp:keywords/>
  <dc:description/>
  <cp:lastModifiedBy>Bára Wendlová | CrestCommunications a.s.</cp:lastModifiedBy>
  <cp:revision>4</cp:revision>
  <dcterms:created xsi:type="dcterms:W3CDTF">2026-05-14T18:22:00Z</dcterms:created>
  <dcterms:modified xsi:type="dcterms:W3CDTF">2026-09-29T11:40:00Z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0x010100EE21AEF63623FE4F9A58CC6BACDC5B81</vt:lpwstr>
  </property>
  <property fmtid="{D5CDD505-2E9C-101B-9397-08002B2CF9AE}" pid="3" name="MediaServiceImageTags">
    <vt:lpwstr/>
  </property>
</Properties>
</file>